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3E347">
      <w:pPr>
        <w:spacing w:line="57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附表</w:t>
      </w:r>
      <w:r>
        <w:rPr>
          <w:rFonts w:hint="eastAsia" w:ascii="仿宋_GB2312" w:hAnsi="仿宋_GB2312" w:eastAsia="仿宋_GB2312" w:cs="仿宋_GB2312"/>
          <w:sz w:val="32"/>
          <w:szCs w:val="32"/>
          <w:lang w:val="en-US" w:eastAsia="zh-CN"/>
        </w:rPr>
        <w:t>2</w:t>
      </w:r>
    </w:p>
    <w:p w14:paraId="00E5DA19">
      <w:pPr>
        <w:spacing w:line="570" w:lineRule="exact"/>
        <w:rPr>
          <w:rFonts w:hint="eastAsia" w:ascii="仿宋_GB2312" w:hAnsi="仿宋_GB2312" w:eastAsia="仿宋_GB2312" w:cs="仿宋_GB2312"/>
          <w:sz w:val="32"/>
          <w:szCs w:val="32"/>
        </w:rPr>
      </w:pPr>
    </w:p>
    <w:p w14:paraId="7B95CFD9">
      <w:pPr>
        <w:spacing w:line="570" w:lineRule="exact"/>
        <w:jc w:val="center"/>
        <w:rPr>
          <w:rFonts w:hint="eastAsia" w:ascii="方正小标宋_GBK" w:hAnsi="仿宋_GB2312" w:eastAsia="方正小标宋_GBK" w:cs="仿宋_GB2312"/>
          <w:sz w:val="44"/>
          <w:szCs w:val="44"/>
        </w:rPr>
      </w:pPr>
      <w:r>
        <w:rPr>
          <w:rFonts w:hint="eastAsia" w:ascii="方正小标宋_GBK" w:hAnsi="仿宋_GB2312" w:eastAsia="方正小标宋_GBK" w:cs="仿宋_GB2312"/>
          <w:sz w:val="44"/>
          <w:szCs w:val="44"/>
        </w:rPr>
        <w:t>广州市旅游局部门规范性文件清理目录</w:t>
      </w:r>
    </w:p>
    <w:p w14:paraId="5FAA81A6">
      <w:pPr>
        <w:spacing w:line="570" w:lineRule="exact"/>
        <w:jc w:val="center"/>
        <w:rPr>
          <w:rFonts w:hint="eastAsia" w:ascii="仿宋_GB2312" w:hAnsi="楷体" w:eastAsia="仿宋_GB2312" w:cs="仿宋_GB2312"/>
          <w:sz w:val="32"/>
          <w:szCs w:val="32"/>
        </w:rPr>
      </w:pPr>
      <w:r>
        <w:rPr>
          <w:rFonts w:hint="eastAsia" w:ascii="仿宋_GB2312" w:hAnsi="楷体" w:eastAsia="仿宋_GB2312" w:cs="仿宋_GB2312"/>
          <w:sz w:val="32"/>
          <w:szCs w:val="32"/>
        </w:rPr>
        <w:t>（宣布失效）</w:t>
      </w:r>
    </w:p>
    <w:p w14:paraId="1E772B82">
      <w:pPr>
        <w:spacing w:line="570" w:lineRule="exact"/>
        <w:jc w:val="center"/>
        <w:rPr>
          <w:rFonts w:hint="eastAsia" w:ascii="仿宋_GB2312" w:hAnsi="仿宋_GB2312" w:eastAsia="仿宋_GB2312" w:cs="仿宋_GB2312"/>
          <w:b/>
          <w:sz w:val="32"/>
          <w:szCs w:val="32"/>
        </w:rPr>
      </w:pPr>
    </w:p>
    <w:tbl>
      <w:tblPr>
        <w:tblStyle w:val="3"/>
        <w:tblW w:w="10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68"/>
        <w:gridCol w:w="2984"/>
        <w:gridCol w:w="2120"/>
      </w:tblGrid>
      <w:tr w14:paraId="4C04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blHeader/>
          <w:jc w:val="center"/>
        </w:trPr>
        <w:tc>
          <w:tcPr>
            <w:tcW w:w="712" w:type="dxa"/>
            <w:vAlign w:val="center"/>
          </w:tcPr>
          <w:p w14:paraId="5F1D25A5">
            <w:pPr>
              <w:jc w:val="center"/>
              <w:rPr>
                <w:rFonts w:hint="eastAsia" w:ascii="黑体" w:hAnsi="黑体" w:eastAsia="黑体" w:cs="仿宋_GB2312"/>
                <w:sz w:val="32"/>
                <w:szCs w:val="32"/>
              </w:rPr>
            </w:pPr>
            <w:r>
              <w:rPr>
                <w:rFonts w:hint="eastAsia" w:ascii="黑体" w:hAnsi="黑体" w:eastAsia="黑体" w:cs="仿宋_GB2312"/>
                <w:sz w:val="32"/>
                <w:szCs w:val="32"/>
              </w:rPr>
              <w:t>序号</w:t>
            </w:r>
          </w:p>
        </w:tc>
        <w:tc>
          <w:tcPr>
            <w:tcW w:w="4668" w:type="dxa"/>
            <w:vAlign w:val="center"/>
          </w:tcPr>
          <w:p w14:paraId="589F312B">
            <w:pPr>
              <w:jc w:val="center"/>
              <w:rPr>
                <w:rFonts w:hint="eastAsia" w:ascii="黑体" w:hAnsi="黑体" w:eastAsia="黑体" w:cs="仿宋_GB2312"/>
                <w:sz w:val="32"/>
                <w:szCs w:val="32"/>
              </w:rPr>
            </w:pPr>
            <w:r>
              <w:rPr>
                <w:rFonts w:hint="eastAsia" w:ascii="黑体" w:hAnsi="黑体" w:eastAsia="黑体" w:cs="仿宋_GB2312"/>
                <w:sz w:val="32"/>
                <w:szCs w:val="32"/>
              </w:rPr>
              <w:t>文件名称</w:t>
            </w:r>
          </w:p>
        </w:tc>
        <w:tc>
          <w:tcPr>
            <w:tcW w:w="2984" w:type="dxa"/>
            <w:vAlign w:val="center"/>
          </w:tcPr>
          <w:p w14:paraId="4BB1484A">
            <w:pPr>
              <w:jc w:val="center"/>
              <w:rPr>
                <w:rFonts w:hint="eastAsia" w:ascii="黑体" w:hAnsi="黑体" w:eastAsia="黑体" w:cs="仿宋_GB2312"/>
                <w:sz w:val="32"/>
                <w:szCs w:val="32"/>
              </w:rPr>
            </w:pPr>
            <w:r>
              <w:rPr>
                <w:rFonts w:hint="eastAsia" w:ascii="黑体" w:hAnsi="黑体" w:eastAsia="黑体" w:cs="仿宋_GB2312"/>
                <w:sz w:val="32"/>
                <w:szCs w:val="32"/>
              </w:rPr>
              <w:t>文号</w:t>
            </w:r>
          </w:p>
        </w:tc>
        <w:tc>
          <w:tcPr>
            <w:tcW w:w="2120" w:type="dxa"/>
            <w:vAlign w:val="center"/>
          </w:tcPr>
          <w:p w14:paraId="751B1091">
            <w:pPr>
              <w:jc w:val="center"/>
              <w:rPr>
                <w:rFonts w:hint="eastAsia" w:ascii="黑体" w:hAnsi="黑体" w:eastAsia="黑体" w:cs="仿宋_GB2312"/>
                <w:sz w:val="32"/>
                <w:szCs w:val="32"/>
              </w:rPr>
            </w:pPr>
            <w:r>
              <w:rPr>
                <w:rFonts w:hint="eastAsia" w:ascii="黑体" w:hAnsi="黑体" w:eastAsia="黑体" w:cs="仿宋_GB2312"/>
                <w:sz w:val="32"/>
                <w:szCs w:val="32"/>
              </w:rPr>
              <w:t>清理结果</w:t>
            </w:r>
          </w:p>
        </w:tc>
      </w:tr>
      <w:tr w14:paraId="31B3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2" w:type="dxa"/>
            <w:vAlign w:val="center"/>
          </w:tcPr>
          <w:p w14:paraId="79622BA1">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w:t>
            </w:r>
          </w:p>
        </w:tc>
        <w:tc>
          <w:tcPr>
            <w:tcW w:w="4668" w:type="dxa"/>
            <w:vAlign w:val="center"/>
          </w:tcPr>
          <w:p w14:paraId="654246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leftChars="0" w:right="0" w:rightChars="0" w:firstLine="0" w:firstLineChars="0"/>
              <w:jc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val="en-US" w:eastAsia="zh-CN" w:bidi="ar"/>
              </w:rPr>
              <w:t>广州市文化广电旅游局关于印发《广州市文化和旅游产业发展专项资金管理办法》的通知</w:t>
            </w:r>
          </w:p>
        </w:tc>
        <w:tc>
          <w:tcPr>
            <w:tcW w:w="2984" w:type="dxa"/>
            <w:vAlign w:val="center"/>
          </w:tcPr>
          <w:p w14:paraId="598F22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leftChars="0" w:right="0" w:rightChars="0" w:firstLine="0" w:firstLineChars="0"/>
              <w:jc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val="en-US" w:eastAsia="zh-CN" w:bidi="ar"/>
              </w:rPr>
              <w:t>穗文广旅规字〔2021〕1号</w:t>
            </w:r>
          </w:p>
        </w:tc>
        <w:tc>
          <w:tcPr>
            <w:tcW w:w="2120" w:type="dxa"/>
            <w:vAlign w:val="center"/>
          </w:tcPr>
          <w:p w14:paraId="25BC5EAD">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宣布失效</w:t>
            </w:r>
          </w:p>
          <w:p w14:paraId="6CE41C71">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(提前废止)</w:t>
            </w:r>
          </w:p>
        </w:tc>
      </w:tr>
      <w:tr w14:paraId="71050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2" w:type="dxa"/>
            <w:vAlign w:val="center"/>
          </w:tcPr>
          <w:p w14:paraId="1E3CFAE2">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p>
        </w:tc>
        <w:tc>
          <w:tcPr>
            <w:tcW w:w="4668" w:type="dxa"/>
            <w:vAlign w:val="center"/>
          </w:tcPr>
          <w:p w14:paraId="69E20BBF">
            <w:pPr>
              <w:widowControl/>
              <w:spacing w:line="480" w:lineRule="auto"/>
              <w:jc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广州市文化广电旅游局关于印发广州市博物馆扶持资金管理办法的通知</w:t>
            </w:r>
          </w:p>
        </w:tc>
        <w:tc>
          <w:tcPr>
            <w:tcW w:w="2984" w:type="dxa"/>
            <w:vAlign w:val="center"/>
          </w:tcPr>
          <w:p w14:paraId="49B0EED5">
            <w:pPr>
              <w:widowControl/>
              <w:spacing w:line="480" w:lineRule="auto"/>
              <w:jc w:val="center"/>
              <w:rPr>
                <w:rFonts w:hint="eastAsia" w:ascii="仿宋_GB2312" w:hAnsi="仿宋_GB2312" w:eastAsia="仿宋_GB2312" w:cs="仿宋_GB2312"/>
                <w:kern w:val="0"/>
                <w:sz w:val="30"/>
                <w:szCs w:val="30"/>
                <w:lang w:bidi="ar"/>
              </w:rPr>
            </w:pPr>
            <w:r>
              <w:rPr>
                <w:rFonts w:hint="eastAsia" w:ascii="仿宋_GB2312" w:hAnsi="仿宋_GB2312" w:eastAsia="仿宋_GB2312" w:cs="仿宋_GB2312"/>
                <w:kern w:val="0"/>
                <w:sz w:val="30"/>
                <w:szCs w:val="30"/>
                <w:lang w:bidi="ar"/>
              </w:rPr>
              <w:t>穗文广旅规字〔2019〕3号</w:t>
            </w:r>
          </w:p>
        </w:tc>
        <w:tc>
          <w:tcPr>
            <w:tcW w:w="2120" w:type="dxa"/>
            <w:vAlign w:val="center"/>
          </w:tcPr>
          <w:p w14:paraId="32CB26AC">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宣布失效</w:t>
            </w:r>
          </w:p>
        </w:tc>
      </w:tr>
      <w:tr w14:paraId="57D8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2" w:type="dxa"/>
            <w:vAlign w:val="center"/>
          </w:tcPr>
          <w:p w14:paraId="360AB89D">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4668" w:type="dxa"/>
            <w:vAlign w:val="center"/>
          </w:tcPr>
          <w:p w14:paraId="0ECA50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广州市文化广电旅游局印发广州市文化馆、站(室)服务规范的通知</w:t>
            </w:r>
          </w:p>
        </w:tc>
        <w:tc>
          <w:tcPr>
            <w:tcW w:w="2984" w:type="dxa"/>
            <w:vAlign w:val="center"/>
          </w:tcPr>
          <w:p w14:paraId="01367E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穗文广旅规字〔2020〕1号</w:t>
            </w:r>
          </w:p>
        </w:tc>
        <w:tc>
          <w:tcPr>
            <w:tcW w:w="2120" w:type="dxa"/>
            <w:vAlign w:val="center"/>
          </w:tcPr>
          <w:p w14:paraId="5E3F8E0C">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宣布失效</w:t>
            </w:r>
          </w:p>
        </w:tc>
      </w:tr>
      <w:tr w14:paraId="2E1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2" w:type="dxa"/>
            <w:vAlign w:val="center"/>
          </w:tcPr>
          <w:p w14:paraId="15BE4434">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w:t>
            </w:r>
          </w:p>
        </w:tc>
        <w:tc>
          <w:tcPr>
            <w:tcW w:w="4668" w:type="dxa"/>
            <w:vAlign w:val="center"/>
          </w:tcPr>
          <w:p w14:paraId="757BDA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广州市文化广电旅游局印发广州市文化馆、站(室)第三方评估管理办法的通知</w:t>
            </w:r>
          </w:p>
        </w:tc>
        <w:tc>
          <w:tcPr>
            <w:tcW w:w="2984" w:type="dxa"/>
            <w:vAlign w:val="center"/>
          </w:tcPr>
          <w:p w14:paraId="77A104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穗文广旅规字〔2020〕2号</w:t>
            </w:r>
          </w:p>
        </w:tc>
        <w:tc>
          <w:tcPr>
            <w:tcW w:w="2120" w:type="dxa"/>
            <w:vAlign w:val="center"/>
          </w:tcPr>
          <w:p w14:paraId="1A99E2E8">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宣布失效</w:t>
            </w:r>
          </w:p>
        </w:tc>
      </w:tr>
      <w:tr w14:paraId="49452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2" w:type="dxa"/>
            <w:vAlign w:val="center"/>
          </w:tcPr>
          <w:p w14:paraId="5F645853">
            <w:pPr>
              <w:jc w:val="cente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5</w:t>
            </w:r>
          </w:p>
        </w:tc>
        <w:tc>
          <w:tcPr>
            <w:tcW w:w="4668" w:type="dxa"/>
            <w:vAlign w:val="center"/>
          </w:tcPr>
          <w:p w14:paraId="3E480F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广州市文化广电旅游局关于印发广州市市级非物质文化遗产代表性传承人认定与管理办法的通知</w:t>
            </w:r>
          </w:p>
        </w:tc>
        <w:tc>
          <w:tcPr>
            <w:tcW w:w="2984" w:type="dxa"/>
            <w:vAlign w:val="center"/>
          </w:tcPr>
          <w:p w14:paraId="635365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6" w:lineRule="atLeast"/>
              <w:ind w:left="0" w:right="0" w:firstLine="0"/>
              <w:jc w:val="center"/>
              <w:rPr>
                <w:rFonts w:hint="eastAsia" w:ascii="仿宋_GB2312" w:hAnsi="仿宋_GB2312" w:eastAsia="仿宋_GB2312" w:cs="仿宋_GB2312"/>
                <w:kern w:val="0"/>
                <w:sz w:val="30"/>
                <w:szCs w:val="30"/>
                <w:lang w:val="en-US" w:eastAsia="zh-CN" w:bidi="ar"/>
              </w:rPr>
            </w:pPr>
            <w:r>
              <w:rPr>
                <w:rFonts w:hint="eastAsia" w:ascii="仿宋_GB2312" w:hAnsi="仿宋_GB2312" w:eastAsia="仿宋_GB2312" w:cs="仿宋_GB2312"/>
                <w:kern w:val="0"/>
                <w:sz w:val="30"/>
                <w:szCs w:val="30"/>
                <w:lang w:val="en-US" w:eastAsia="zh-CN" w:bidi="ar"/>
              </w:rPr>
              <w:t>穗文广旅规字〔2020〕3号</w:t>
            </w:r>
          </w:p>
        </w:tc>
        <w:tc>
          <w:tcPr>
            <w:tcW w:w="2120" w:type="dxa"/>
            <w:vAlign w:val="center"/>
          </w:tcPr>
          <w:p w14:paraId="43AF4FE9">
            <w:pPr>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宣布失效</w:t>
            </w:r>
          </w:p>
        </w:tc>
      </w:tr>
    </w:tbl>
    <w:p w14:paraId="4A26A9F0">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34CC2E-1418-483F-9F1D-B13589FED8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D062CC5E-640B-43A2-9934-5AB8F2C99B05}"/>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F760B499-07D4-4326-921A-5BC1111F586B}"/>
  </w:font>
  <w:font w:name="楷体">
    <w:panose1 w:val="02010609060101010101"/>
    <w:charset w:val="86"/>
    <w:family w:val="modern"/>
    <w:pitch w:val="default"/>
    <w:sig w:usb0="800002BF" w:usb1="38CF7CFA" w:usb2="00000016" w:usb3="00000000" w:csb0="00040001" w:csb1="00000000"/>
    <w:embedRegular r:id="rId4" w:fontKey="{BDD07A4C-A81A-4BA3-88BC-9AE4DD3A3B3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ZDU3MmZkYzlhZGI1YzI0YjdjYThmNmIwNjEwZTEifQ=="/>
  </w:docVars>
  <w:rsids>
    <w:rsidRoot w:val="7CFA0503"/>
    <w:rsid w:val="0FD032D4"/>
    <w:rsid w:val="1D097F26"/>
    <w:rsid w:val="26773094"/>
    <w:rsid w:val="2C010FB9"/>
    <w:rsid w:val="2F292142"/>
    <w:rsid w:val="4D933A29"/>
    <w:rsid w:val="74A96CB4"/>
    <w:rsid w:val="7CFA050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301</Words>
  <Characters>316</Characters>
  <Lines>0</Lines>
  <Paragraphs>0</Paragraphs>
  <TotalTime>3</TotalTime>
  <ScaleCrop>false</ScaleCrop>
  <LinksUpToDate>false</LinksUpToDate>
  <CharactersWithSpaces>316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2018-03-08T06:32:00Z</dcterms:created>
  <dc:creator>lyj</dc:creator>
  <cp:lastModifiedBy>Cheny</cp:lastModifiedBy>
  <cp:lastPrinted>2025-11-28T02:23:00Z</cp:lastPrinted>
  <dcterms:modified xsi:type="dcterms:W3CDTF">2025-12-02T03:19:47Z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127D923E654E4493AD40DCEAA6522F2C_12</vt:lpwstr>
  </property>
  <property fmtid="{D5CDD505-2E9C-101B-9397-08002B2CF9AE}" pid="4" name="KSOTemplateDocerSaveRecord">
    <vt:lpwstr>eyJoZGlkIjoiNWExMjY5OWIxZTI4NjZiNTYwNTQwZmVkMGY2NzA3MGEiLCJ1c2VySWQiOiI1OTc4NzAwNzAifQ==</vt:lpwstr>
  </property>
</Properties>
</file>