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A2A2E">
      <w:pPr>
        <w:jc w:val="right"/>
        <w:rPr>
          <w:rFonts w:ascii="楷体_GB2312" w:hAnsi="宋体" w:eastAsia="楷体_GB2312"/>
          <w:b/>
          <w:color w:val="auto"/>
          <w:sz w:val="28"/>
          <w:szCs w:val="28"/>
          <w:lang w:eastAsia="zh-CN"/>
        </w:rPr>
      </w:pPr>
      <w:bookmarkStart w:id="0" w:name="_Toc6094"/>
      <w:bookmarkStart w:id="1" w:name="_Toc24081"/>
      <w:bookmarkStart w:id="2" w:name="_Toc31933"/>
      <w:bookmarkStart w:id="3" w:name="_Toc13686"/>
      <w:bookmarkStart w:id="4" w:name="_Toc16019"/>
      <w:bookmarkStart w:id="5" w:name="_Toc21277"/>
      <w:r>
        <w:rPr>
          <w:rFonts w:hint="eastAsia" w:ascii="楷体_GB2312" w:hAnsi="宋体" w:eastAsia="楷体_GB2312"/>
          <w:b/>
          <w:color w:val="auto"/>
          <w:sz w:val="28"/>
          <w:szCs w:val="28"/>
          <w:lang w:eastAsia="zh-CN"/>
        </w:rPr>
        <w:t>田野档案编号：</w:t>
      </w:r>
      <w:bookmarkEnd w:id="0"/>
      <w:bookmarkEnd w:id="1"/>
      <w:bookmarkEnd w:id="2"/>
      <w:bookmarkEnd w:id="3"/>
      <w:bookmarkEnd w:id="4"/>
      <w:bookmarkEnd w:id="5"/>
      <w:r>
        <w:rPr>
          <w:rFonts w:hint="eastAsia" w:ascii="楷体_GB2312" w:hAnsi="宋体" w:eastAsia="楷体_GB2312"/>
          <w:b/>
          <w:color w:val="auto"/>
          <w:sz w:val="28"/>
          <w:szCs w:val="28"/>
          <w:lang w:eastAsia="zh-CN"/>
        </w:rPr>
        <w:t>GZKG-202</w:t>
      </w:r>
      <w:r>
        <w:rPr>
          <w:rFonts w:hint="eastAsia" w:ascii="楷体_GB2312" w:hAnsi="宋体" w:eastAsia="楷体_GB2312"/>
          <w:b/>
          <w:color w:val="auto"/>
          <w:sz w:val="28"/>
          <w:szCs w:val="28"/>
          <w:lang w:val="en-US" w:eastAsia="zh-CN"/>
        </w:rPr>
        <w:t>5</w:t>
      </w:r>
      <w:r>
        <w:rPr>
          <w:rFonts w:hint="eastAsia" w:ascii="楷体_GB2312" w:hAnsi="宋体" w:eastAsia="楷体_GB2312"/>
          <w:b/>
          <w:color w:val="auto"/>
          <w:sz w:val="28"/>
          <w:szCs w:val="28"/>
          <w:lang w:eastAsia="zh-CN"/>
        </w:rPr>
        <w:t>-</w:t>
      </w:r>
      <w:r>
        <w:rPr>
          <w:rFonts w:hint="eastAsia" w:ascii="楷体_GB2312" w:hAnsi="宋体" w:eastAsia="楷体_GB2312"/>
          <w:b/>
          <w:color w:val="auto"/>
          <w:sz w:val="28"/>
          <w:szCs w:val="28"/>
          <w:lang w:val="en-US" w:eastAsia="zh-CN"/>
        </w:rPr>
        <w:t>073</w:t>
      </w:r>
      <w:r>
        <w:rPr>
          <w:rFonts w:hint="eastAsia" w:ascii="楷体_GB2312" w:hAnsi="宋体" w:eastAsia="楷体_GB2312"/>
          <w:b/>
          <w:color w:val="auto"/>
          <w:sz w:val="28"/>
          <w:szCs w:val="28"/>
          <w:lang w:eastAsia="zh-CN"/>
        </w:rPr>
        <w:t>(KT）</w:t>
      </w:r>
    </w:p>
    <w:p w14:paraId="4A5110B9">
      <w:pPr>
        <w:rPr>
          <w:color w:val="auto"/>
          <w:lang w:eastAsia="zh-CN"/>
        </w:rPr>
      </w:pPr>
    </w:p>
    <w:p w14:paraId="03F4BDF7">
      <w:pPr>
        <w:rPr>
          <w:color w:val="auto"/>
          <w:lang w:eastAsia="zh-CN"/>
        </w:rPr>
      </w:pPr>
    </w:p>
    <w:p w14:paraId="7455BEF5">
      <w:pPr>
        <w:rPr>
          <w:color w:val="auto"/>
          <w:lang w:eastAsia="zh-CN"/>
        </w:rPr>
      </w:pPr>
    </w:p>
    <w:p w14:paraId="37C4F16C">
      <w:pPr>
        <w:rPr>
          <w:color w:val="auto"/>
          <w:lang w:eastAsia="zh-CN"/>
        </w:rPr>
      </w:pPr>
    </w:p>
    <w:p w14:paraId="79779E6C">
      <w:pPr>
        <w:rPr>
          <w:color w:val="auto"/>
          <w:lang w:eastAsia="zh-CN"/>
        </w:rPr>
      </w:pPr>
    </w:p>
    <w:p w14:paraId="116ED2B0">
      <w:pPr>
        <w:rPr>
          <w:color w:val="auto"/>
          <w:lang w:eastAsia="zh-CN"/>
        </w:rPr>
      </w:pPr>
    </w:p>
    <w:p w14:paraId="4D955727">
      <w:pPr>
        <w:rPr>
          <w:color w:val="auto"/>
          <w:lang w:eastAsia="zh-CN"/>
        </w:rPr>
      </w:pPr>
    </w:p>
    <w:p w14:paraId="360DBD0F">
      <w:pPr>
        <w:rPr>
          <w:color w:val="auto"/>
          <w:lang w:eastAsia="zh-CN"/>
        </w:rPr>
      </w:pPr>
    </w:p>
    <w:p w14:paraId="6AA7536E">
      <w:pPr>
        <w:rPr>
          <w:color w:val="auto"/>
          <w:lang w:eastAsia="zh-CN"/>
        </w:rPr>
      </w:pPr>
    </w:p>
    <w:p w14:paraId="4D469246">
      <w:pPr>
        <w:rPr>
          <w:color w:val="auto"/>
          <w:lang w:eastAsia="zh-CN"/>
        </w:rPr>
      </w:pPr>
    </w:p>
    <w:p w14:paraId="6BD92347">
      <w:pPr>
        <w:widowControl w:val="0"/>
        <w:autoSpaceDE w:val="0"/>
        <w:autoSpaceDN w:val="0"/>
        <w:spacing w:line="360" w:lineRule="auto"/>
        <w:ind w:firstLine="0"/>
        <w:jc w:val="center"/>
        <w:rPr>
          <w:rFonts w:hint="default" w:ascii="楷体" w:hAnsi="宋体" w:eastAsia="楷体" w:cs="宋体"/>
          <w:b/>
          <w:color w:val="auto"/>
          <w:spacing w:val="-20"/>
          <w:w w:val="90"/>
          <w:sz w:val="72"/>
          <w:szCs w:val="22"/>
          <w:lang w:val="en-US" w:eastAsia="zh-CN" w:bidi="zh-CN"/>
        </w:rPr>
      </w:pPr>
      <w:bookmarkStart w:id="6" w:name="_Toc144"/>
      <w:bookmarkStart w:id="7" w:name="_Toc8974"/>
      <w:bookmarkStart w:id="8" w:name="_Toc13769"/>
      <w:bookmarkStart w:id="9" w:name="_Toc29256"/>
      <w:bookmarkStart w:id="10" w:name="_Toc29828"/>
      <w:bookmarkStart w:id="11" w:name="_Toc17944"/>
      <w:bookmarkStart w:id="12" w:name="_Toc16442"/>
      <w:bookmarkStart w:id="13" w:name="_Toc29114"/>
      <w:bookmarkStart w:id="14" w:name="_Toc28090"/>
      <w:bookmarkStart w:id="15" w:name="_Toc1618"/>
      <w:bookmarkStart w:id="16" w:name="_Toc18516"/>
      <w:bookmarkStart w:id="17" w:name="_Toc367"/>
      <w:r>
        <w:rPr>
          <w:rFonts w:hint="eastAsia" w:ascii="楷体" w:hAnsi="宋体" w:eastAsia="楷体" w:cs="宋体"/>
          <w:b/>
          <w:color w:val="auto"/>
          <w:spacing w:val="-23"/>
          <w:w w:val="71"/>
          <w:sz w:val="72"/>
          <w:szCs w:val="22"/>
          <w:lang w:val="en-US" w:eastAsia="zh-CN" w:bidi="zh-CN"/>
        </w:rPr>
        <w:t>增城区石滩镇鹤泽路西侧264.518亩地块</w:t>
      </w:r>
    </w:p>
    <w:p w14:paraId="70AF8356">
      <w:pPr>
        <w:widowControl w:val="0"/>
        <w:autoSpaceDE w:val="0"/>
        <w:autoSpaceDN w:val="0"/>
        <w:spacing w:line="360" w:lineRule="auto"/>
        <w:ind w:firstLine="0"/>
        <w:jc w:val="center"/>
        <w:rPr>
          <w:rFonts w:ascii="黑体" w:hAnsi="黑体" w:eastAsia="黑体" w:cs="黑体"/>
          <w:b/>
          <w:bCs/>
          <w:color w:val="auto"/>
          <w:w w:val="95"/>
          <w:sz w:val="84"/>
          <w:szCs w:val="84"/>
          <w:lang w:eastAsia="zh-CN"/>
        </w:rPr>
      </w:pPr>
      <w:r>
        <w:rPr>
          <w:rFonts w:hint="eastAsia" w:ascii="黑体" w:hAnsi="黑体" w:eastAsia="黑体" w:cs="黑体"/>
          <w:b/>
          <w:bCs/>
          <w:color w:val="auto"/>
          <w:w w:val="95"/>
          <w:sz w:val="84"/>
          <w:szCs w:val="84"/>
          <w:lang w:eastAsia="zh-CN"/>
        </w:rPr>
        <w:t>考古调查勘探工作报告</w:t>
      </w:r>
      <w:bookmarkEnd w:id="6"/>
      <w:bookmarkEnd w:id="7"/>
      <w:bookmarkEnd w:id="8"/>
      <w:bookmarkEnd w:id="9"/>
      <w:bookmarkEnd w:id="10"/>
      <w:bookmarkEnd w:id="11"/>
      <w:bookmarkEnd w:id="12"/>
      <w:bookmarkEnd w:id="13"/>
      <w:bookmarkEnd w:id="14"/>
      <w:bookmarkEnd w:id="15"/>
      <w:bookmarkEnd w:id="16"/>
      <w:bookmarkEnd w:id="17"/>
    </w:p>
    <w:p w14:paraId="66B8B851">
      <w:pPr>
        <w:rPr>
          <w:rFonts w:hint="default"/>
          <w:color w:val="auto"/>
          <w:lang w:val="en-US" w:eastAsia="zh-CN"/>
        </w:rPr>
      </w:pPr>
      <w:r>
        <w:rPr>
          <w:rFonts w:hint="eastAsia"/>
          <w:color w:val="auto"/>
          <w:lang w:val="en-US" w:eastAsia="zh-CN"/>
        </w:rPr>
        <w:t xml:space="preserve">  </w:t>
      </w:r>
    </w:p>
    <w:p w14:paraId="5172785E">
      <w:pPr>
        <w:rPr>
          <w:color w:val="auto"/>
          <w:lang w:eastAsia="zh-CN"/>
        </w:rPr>
      </w:pPr>
    </w:p>
    <w:p w14:paraId="3857B8E3">
      <w:pPr>
        <w:rPr>
          <w:color w:val="auto"/>
          <w:lang w:eastAsia="zh-CN"/>
        </w:rPr>
      </w:pPr>
    </w:p>
    <w:p w14:paraId="746382F1">
      <w:pPr>
        <w:rPr>
          <w:color w:val="auto"/>
          <w:lang w:eastAsia="zh-CN"/>
        </w:rPr>
      </w:pPr>
    </w:p>
    <w:p w14:paraId="5AF9689C">
      <w:pPr>
        <w:rPr>
          <w:color w:val="auto"/>
          <w:lang w:eastAsia="zh-CN"/>
        </w:rPr>
      </w:pPr>
    </w:p>
    <w:p w14:paraId="5B5CACE6">
      <w:pPr>
        <w:rPr>
          <w:color w:val="auto"/>
          <w:lang w:eastAsia="zh-CN"/>
        </w:rPr>
      </w:pPr>
    </w:p>
    <w:p w14:paraId="0C5FA7D3">
      <w:pPr>
        <w:rPr>
          <w:color w:val="auto"/>
          <w:lang w:eastAsia="zh-CN"/>
        </w:rPr>
      </w:pPr>
    </w:p>
    <w:p w14:paraId="2606D98C">
      <w:pPr>
        <w:rPr>
          <w:color w:val="auto"/>
          <w:lang w:eastAsia="zh-CN"/>
        </w:rPr>
      </w:pPr>
    </w:p>
    <w:p w14:paraId="717F06FF">
      <w:pPr>
        <w:rPr>
          <w:color w:val="auto"/>
          <w:lang w:eastAsia="zh-CN"/>
        </w:rPr>
      </w:pPr>
    </w:p>
    <w:p w14:paraId="71D9C281">
      <w:pPr>
        <w:rPr>
          <w:color w:val="auto"/>
          <w:lang w:eastAsia="zh-CN"/>
        </w:rPr>
      </w:pPr>
    </w:p>
    <w:p w14:paraId="0FA49F1E">
      <w:pPr>
        <w:ind w:firstLine="0"/>
        <w:rPr>
          <w:color w:val="auto"/>
          <w:lang w:eastAsia="zh-CN"/>
        </w:rPr>
      </w:pPr>
    </w:p>
    <w:p w14:paraId="47332E25">
      <w:pPr>
        <w:ind w:firstLine="0"/>
        <w:rPr>
          <w:color w:val="auto"/>
          <w:lang w:eastAsia="zh-CN"/>
        </w:rPr>
      </w:pPr>
    </w:p>
    <w:p w14:paraId="3F2214D3">
      <w:pPr>
        <w:ind w:firstLine="0"/>
        <w:rPr>
          <w:color w:val="auto"/>
          <w:lang w:eastAsia="zh-CN"/>
        </w:rPr>
      </w:pPr>
    </w:p>
    <w:p w14:paraId="7F61741F">
      <w:pPr>
        <w:ind w:firstLine="0"/>
        <w:rPr>
          <w:color w:val="auto"/>
          <w:lang w:eastAsia="zh-CN"/>
        </w:rPr>
      </w:pPr>
    </w:p>
    <w:p w14:paraId="76AD9111">
      <w:pPr>
        <w:ind w:firstLine="0"/>
        <w:rPr>
          <w:color w:val="auto"/>
          <w:lang w:eastAsia="zh-CN"/>
        </w:rPr>
      </w:pPr>
    </w:p>
    <w:p w14:paraId="428699B5">
      <w:pPr>
        <w:pStyle w:val="5"/>
        <w:spacing w:before="5"/>
        <w:ind w:firstLine="0"/>
        <w:rPr>
          <w:rFonts w:ascii="微软雅黑" w:hAnsi="微软雅黑" w:eastAsia="微软雅黑" w:cs="微软雅黑"/>
          <w:color w:val="auto"/>
          <w:sz w:val="23"/>
        </w:rPr>
      </w:pPr>
    </w:p>
    <w:p w14:paraId="08F6CBF8">
      <w:pPr>
        <w:pStyle w:val="5"/>
        <w:spacing w:before="5"/>
        <w:ind w:firstLine="0"/>
        <w:rPr>
          <w:rFonts w:ascii="微软雅黑" w:hAnsi="微软雅黑" w:eastAsia="微软雅黑" w:cs="微软雅黑"/>
          <w:color w:val="auto"/>
          <w:sz w:val="23"/>
        </w:rPr>
      </w:pPr>
    </w:p>
    <w:p w14:paraId="5CFF2793">
      <w:pPr>
        <w:spacing w:before="1"/>
        <w:ind w:right="491" w:firstLine="1761" w:firstLineChars="400"/>
        <w:jc w:val="both"/>
        <w:rPr>
          <w:rFonts w:ascii="华文隶书" w:hAnsi="华文隶书" w:eastAsia="华文隶书" w:cs="华文隶书"/>
          <w:b/>
          <w:color w:val="auto"/>
          <w:sz w:val="44"/>
          <w:lang w:eastAsia="zh-CN"/>
        </w:rPr>
      </w:pPr>
      <w:r>
        <w:rPr>
          <w:rFonts w:hint="eastAsia" w:ascii="华文隶书" w:hAnsi="华文隶书" w:eastAsia="华文隶书" w:cs="华文隶书"/>
          <w:b/>
          <w:color w:val="auto"/>
          <w:sz w:val="44"/>
          <w:lang w:eastAsia="zh-CN"/>
        </w:rPr>
        <w:t>广州市文物考古研究院</w:t>
      </w:r>
    </w:p>
    <w:p w14:paraId="42B593AA">
      <w:pPr>
        <w:tabs>
          <w:tab w:val="left" w:pos="959"/>
          <w:tab w:val="left" w:pos="1600"/>
        </w:tabs>
        <w:spacing w:before="67"/>
        <w:ind w:right="375" w:firstLine="0"/>
        <w:jc w:val="center"/>
        <w:rPr>
          <w:rFonts w:hint="eastAsia" w:ascii="华文隶书" w:hAnsi="华文隶书" w:eastAsia="华文隶书" w:cs="华文隶书"/>
          <w:color w:val="auto"/>
          <w:sz w:val="32"/>
          <w:highlight w:val="none"/>
          <w:lang w:eastAsia="zh-CN"/>
        </w:rPr>
      </w:pPr>
      <w:r>
        <w:rPr>
          <w:rFonts w:hint="eastAsia" w:ascii="华文隶书" w:hAnsi="华文隶书" w:eastAsia="华文隶书" w:cs="华文隶书"/>
          <w:color w:val="auto"/>
          <w:sz w:val="32"/>
          <w:highlight w:val="none"/>
          <w:lang w:eastAsia="zh-CN"/>
        </w:rPr>
        <w:t>二〇二</w:t>
      </w:r>
      <w:r>
        <w:rPr>
          <w:rFonts w:hint="eastAsia" w:ascii="华文隶书" w:hAnsi="华文隶书" w:eastAsia="华文隶书" w:cs="华文隶书"/>
          <w:color w:val="auto"/>
          <w:sz w:val="32"/>
          <w:highlight w:val="none"/>
          <w:lang w:val="en-US" w:eastAsia="zh-CN"/>
        </w:rPr>
        <w:t>五</w:t>
      </w:r>
      <w:r>
        <w:rPr>
          <w:rFonts w:hint="eastAsia" w:ascii="华文隶书" w:hAnsi="华文隶书" w:eastAsia="华文隶书" w:cs="华文隶书"/>
          <w:color w:val="auto"/>
          <w:sz w:val="32"/>
          <w:highlight w:val="none"/>
          <w:lang w:eastAsia="zh-CN"/>
        </w:rPr>
        <w:t>年</w:t>
      </w:r>
      <w:r>
        <w:rPr>
          <w:rFonts w:hint="eastAsia" w:ascii="华文隶书" w:hAnsi="华文隶书" w:eastAsia="华文隶书" w:cs="华文隶书"/>
          <w:color w:val="auto"/>
          <w:sz w:val="32"/>
          <w:highlight w:val="none"/>
          <w:lang w:val="en-US" w:eastAsia="zh-CN"/>
        </w:rPr>
        <w:t>十</w:t>
      </w:r>
      <w:r>
        <w:rPr>
          <w:rFonts w:hint="eastAsia" w:ascii="华文隶书" w:hAnsi="华文隶书" w:eastAsia="华文隶书" w:cs="华文隶书"/>
          <w:color w:val="auto"/>
          <w:sz w:val="32"/>
          <w:highlight w:val="none"/>
          <w:lang w:eastAsia="zh-CN"/>
        </w:rPr>
        <w:t>月</w:t>
      </w:r>
    </w:p>
    <w:p w14:paraId="49AE74BD">
      <w:pPr>
        <w:rPr>
          <w:rFonts w:hint="eastAsia" w:ascii="华文隶书" w:hAnsi="华文隶书" w:eastAsia="华文隶书" w:cs="华文隶书"/>
          <w:color w:val="auto"/>
          <w:sz w:val="32"/>
          <w:lang w:eastAsia="zh-CN"/>
        </w:rPr>
      </w:pPr>
      <w:r>
        <w:rPr>
          <w:rFonts w:hint="eastAsia" w:ascii="华文隶书" w:hAnsi="华文隶书" w:eastAsia="华文隶书" w:cs="华文隶书"/>
          <w:color w:val="auto"/>
          <w:sz w:val="32"/>
          <w:lang w:eastAsia="zh-CN"/>
        </w:rPr>
        <w:br w:type="page"/>
      </w:r>
    </w:p>
    <w:p w14:paraId="023A99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922850F">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lang w:val="en-US" w:eastAsia="zh-CN"/>
        </w:rPr>
      </w:pPr>
      <w:r>
        <w:rPr>
          <w:rFonts w:hint="eastAsia" w:ascii="仿宋" w:hAnsi="仿宋" w:eastAsia="仿宋" w:cs="仿宋"/>
          <w:b/>
          <w:bCs/>
          <w:color w:val="auto"/>
          <w:w w:val="100"/>
          <w:sz w:val="30"/>
          <w:szCs w:val="30"/>
          <w:lang w:eastAsia="zh-CN"/>
        </w:rPr>
        <w:t>项目</w:t>
      </w:r>
      <w:r>
        <w:rPr>
          <w:rFonts w:hint="eastAsia" w:ascii="仿宋" w:hAnsi="仿宋" w:eastAsia="仿宋" w:cs="仿宋"/>
          <w:b/>
          <w:bCs/>
          <w:color w:val="auto"/>
          <w:w w:val="100"/>
          <w:sz w:val="30"/>
          <w:szCs w:val="30"/>
          <w:lang w:val="en-US" w:eastAsia="zh-CN"/>
        </w:rPr>
        <w:t>名称</w:t>
      </w:r>
      <w:r>
        <w:rPr>
          <w:rFonts w:hint="eastAsia" w:ascii="仿宋" w:hAnsi="仿宋" w:eastAsia="仿宋" w:cs="仿宋"/>
          <w:b/>
          <w:bCs/>
          <w:color w:val="auto"/>
          <w:w w:val="100"/>
          <w:sz w:val="30"/>
          <w:szCs w:val="30"/>
          <w:lang w:eastAsia="zh-CN"/>
        </w:rPr>
        <w:t>：</w:t>
      </w:r>
      <w:r>
        <w:rPr>
          <w:rFonts w:hint="eastAsia" w:ascii="仿宋" w:hAnsi="仿宋" w:eastAsia="仿宋" w:cs="仿宋"/>
          <w:b w:val="0"/>
          <w:bCs w:val="0"/>
          <w:color w:val="auto"/>
          <w:spacing w:val="0"/>
          <w:w w:val="100"/>
          <w:sz w:val="30"/>
          <w:szCs w:val="30"/>
          <w:lang w:val="en-US" w:eastAsia="zh-CN"/>
        </w:rPr>
        <w:t>增城区石滩镇鹤泽路西侧264.518亩地块</w:t>
      </w:r>
    </w:p>
    <w:p w14:paraId="57C03F38">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val="0"/>
          <w:bCs w:val="0"/>
          <w:color w:val="auto"/>
          <w:w w:val="100"/>
          <w:sz w:val="30"/>
          <w:szCs w:val="30"/>
          <w:lang w:val="en-US" w:eastAsia="zh-CN"/>
        </w:rPr>
      </w:pPr>
      <w:r>
        <w:rPr>
          <w:rFonts w:hint="eastAsia" w:ascii="仿宋" w:hAnsi="仿宋" w:eastAsia="仿宋" w:cs="仿宋"/>
          <w:b/>
          <w:bCs/>
          <w:color w:val="auto"/>
          <w:w w:val="100"/>
          <w:sz w:val="30"/>
          <w:szCs w:val="30"/>
          <w:lang w:eastAsia="zh-CN"/>
        </w:rPr>
        <w:t>项目地点：</w:t>
      </w:r>
      <w:r>
        <w:rPr>
          <w:rFonts w:hint="eastAsia" w:ascii="仿宋" w:hAnsi="仿宋" w:eastAsia="仿宋" w:cs="仿宋"/>
          <w:b w:val="0"/>
          <w:bCs w:val="0"/>
          <w:color w:val="auto"/>
          <w:spacing w:val="0"/>
          <w:w w:val="90"/>
          <w:sz w:val="30"/>
          <w:szCs w:val="30"/>
          <w:highlight w:val="none"/>
          <w:lang w:val="en-US" w:eastAsia="zh-CN"/>
        </w:rPr>
        <w:t>增城区石滩镇北部，济广高速以北，珠三角环线高速以西</w:t>
      </w:r>
    </w:p>
    <w:p w14:paraId="203CF5A2">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lang w:val="en-US" w:eastAsia="zh-CN"/>
        </w:rPr>
      </w:pPr>
      <w:r>
        <w:rPr>
          <w:rFonts w:hint="eastAsia" w:ascii="仿宋" w:hAnsi="仿宋" w:eastAsia="仿宋" w:cs="仿宋"/>
          <w:b/>
          <w:bCs/>
          <w:color w:val="auto"/>
          <w:w w:val="100"/>
          <w:sz w:val="30"/>
          <w:szCs w:val="30"/>
          <w:lang w:val="en-US" w:eastAsia="zh-CN"/>
        </w:rPr>
        <w:t>收储</w:t>
      </w:r>
      <w:r>
        <w:rPr>
          <w:rFonts w:hint="eastAsia" w:ascii="仿宋" w:hAnsi="仿宋" w:eastAsia="仿宋" w:cs="仿宋"/>
          <w:b/>
          <w:bCs/>
          <w:color w:val="auto"/>
          <w:w w:val="100"/>
          <w:sz w:val="30"/>
          <w:szCs w:val="30"/>
          <w:lang w:eastAsia="zh-CN"/>
        </w:rPr>
        <w:t>单位：</w:t>
      </w:r>
      <w:r>
        <w:rPr>
          <w:rFonts w:hint="eastAsia" w:ascii="仿宋" w:hAnsi="仿宋" w:eastAsia="仿宋" w:cs="仿宋"/>
          <w:b w:val="0"/>
          <w:bCs w:val="0"/>
          <w:color w:val="auto"/>
          <w:w w:val="100"/>
          <w:sz w:val="30"/>
          <w:szCs w:val="30"/>
          <w:lang w:val="en-US" w:eastAsia="zh-CN"/>
        </w:rPr>
        <w:t>广州市增城区土地开发储备中心</w:t>
      </w:r>
    </w:p>
    <w:p w14:paraId="56DE143B">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lang w:eastAsia="zh-CN"/>
        </w:rPr>
      </w:pPr>
      <w:r>
        <w:rPr>
          <w:rFonts w:hint="eastAsia" w:ascii="仿宋" w:hAnsi="仿宋" w:eastAsia="仿宋" w:cs="仿宋"/>
          <w:b/>
          <w:bCs/>
          <w:color w:val="auto"/>
          <w:w w:val="100"/>
          <w:sz w:val="30"/>
          <w:szCs w:val="30"/>
          <w:lang w:eastAsia="zh-CN"/>
        </w:rPr>
        <w:t>项目领队：</w:t>
      </w:r>
      <w:r>
        <w:rPr>
          <w:rFonts w:hint="eastAsia" w:ascii="仿宋" w:hAnsi="仿宋" w:eastAsia="仿宋" w:cs="仿宋"/>
          <w:color w:val="auto"/>
          <w:w w:val="100"/>
          <w:sz w:val="30"/>
          <w:szCs w:val="30"/>
          <w:lang w:val="en-US" w:eastAsia="zh-CN"/>
        </w:rPr>
        <w:t>张百祥</w:t>
      </w:r>
    </w:p>
    <w:p w14:paraId="28760BEB">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工作人员：</w:t>
      </w:r>
      <w:r>
        <w:rPr>
          <w:rFonts w:hint="eastAsia" w:ascii="仿宋" w:hAnsi="仿宋" w:eastAsia="仿宋" w:cs="仿宋"/>
          <w:b w:val="0"/>
          <w:bCs w:val="0"/>
          <w:color w:val="auto"/>
          <w:spacing w:val="0"/>
          <w:w w:val="100"/>
          <w:sz w:val="30"/>
          <w:szCs w:val="30"/>
          <w:highlight w:val="none"/>
          <w:lang w:val="en-US" w:eastAsia="zh-CN"/>
        </w:rPr>
        <w:t>郭太兵、秦东辉、刘子龙、杜东凯、陈生娥</w:t>
      </w:r>
      <w:r>
        <w:rPr>
          <w:rFonts w:hint="eastAsia" w:ascii="仿宋" w:hAnsi="仿宋" w:eastAsia="仿宋" w:cs="仿宋"/>
          <w:color w:val="auto"/>
          <w:spacing w:val="0"/>
          <w:w w:val="100"/>
          <w:sz w:val="30"/>
          <w:szCs w:val="30"/>
          <w:highlight w:val="none"/>
          <w:lang w:val="en-US" w:eastAsia="zh-CN"/>
        </w:rPr>
        <w:t>等</w:t>
      </w:r>
    </w:p>
    <w:p w14:paraId="379A1B3E">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default" w:ascii="仿宋" w:hAnsi="仿宋" w:eastAsia="仿宋" w:cs="仿宋"/>
          <w:b w:val="0"/>
          <w:bCs w:val="0"/>
          <w:color w:val="auto"/>
          <w:spacing w:val="-23"/>
          <w:w w:val="100"/>
          <w:sz w:val="30"/>
          <w:szCs w:val="30"/>
          <w:highlight w:val="none"/>
          <w:lang w:val="en-US" w:eastAsia="zh-CN"/>
        </w:rPr>
      </w:pPr>
      <w:r>
        <w:rPr>
          <w:rFonts w:hint="eastAsia" w:ascii="仿宋" w:hAnsi="仿宋" w:eastAsia="仿宋" w:cs="仿宋"/>
          <w:b/>
          <w:bCs/>
          <w:color w:val="auto"/>
          <w:w w:val="100"/>
          <w:sz w:val="30"/>
          <w:szCs w:val="30"/>
          <w:highlight w:val="none"/>
          <w:lang w:eastAsia="zh-CN"/>
        </w:rPr>
        <w:t>工作时间：</w:t>
      </w:r>
      <w:r>
        <w:rPr>
          <w:rFonts w:hint="eastAsia" w:ascii="仿宋" w:eastAsia="仿宋"/>
          <w:color w:val="auto"/>
          <w:spacing w:val="0"/>
          <w:w w:val="90"/>
          <w:sz w:val="30"/>
          <w:highlight w:val="none"/>
          <w:lang w:val="en-US" w:eastAsia="zh-CN"/>
        </w:rPr>
        <w:t>2025年9月18日-19日、10月4日-19日</w:t>
      </w:r>
    </w:p>
    <w:p w14:paraId="44D9B873">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考古工作概况和主要收获：</w:t>
      </w:r>
    </w:p>
    <w:p w14:paraId="665BB442">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color w:val="auto"/>
          <w:highlight w:val="yellow"/>
        </w:rPr>
      </w:pPr>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cs="宋体"/>
          <w:color w:val="auto"/>
          <w:kern w:val="2"/>
          <w:sz w:val="24"/>
          <w:szCs w:val="24"/>
          <w:lang w:val="en-US" w:eastAsia="zh-CN" w:bidi="ar-SA"/>
        </w:rPr>
        <w:t>《广州市文物局关于增城区2025年度第一批地块考古调查勘探工作的复函》（文物20250245号）</w:t>
      </w:r>
      <w:r>
        <w:rPr>
          <w:rFonts w:hint="eastAsia" w:ascii="宋体" w:hAnsi="宋体" w:eastAsia="宋体" w:cs="宋体"/>
          <w:color w:val="auto"/>
          <w:sz w:val="24"/>
          <w:szCs w:val="24"/>
          <w:lang w:val="en-US" w:eastAsia="zh-CN"/>
        </w:rPr>
        <w:t>的指导意见，受</w:t>
      </w:r>
      <w:r>
        <w:rPr>
          <w:rFonts w:hint="eastAsia" w:ascii="宋体" w:hAnsi="宋体" w:cs="宋体"/>
          <w:color w:val="auto"/>
          <w:sz w:val="24"/>
          <w:szCs w:val="24"/>
          <w:lang w:val="en-US" w:eastAsia="zh-CN"/>
        </w:rPr>
        <w:t>广州市增城区土地开发储备中心</w:t>
      </w:r>
      <w:r>
        <w:rPr>
          <w:rFonts w:hint="eastAsia" w:ascii="宋体" w:hAnsi="宋体" w:eastAsia="宋体" w:cs="宋体"/>
          <w:color w:val="auto"/>
          <w:sz w:val="24"/>
          <w:szCs w:val="24"/>
          <w:lang w:val="en-US" w:eastAsia="zh-CN"/>
        </w:rPr>
        <w:t>的委托，由我院负责</w:t>
      </w:r>
      <w:r>
        <w:rPr>
          <w:rFonts w:hint="eastAsia" w:ascii="宋体" w:hAnsi="宋体" w:cs="宋体"/>
          <w:color w:val="auto"/>
          <w:sz w:val="24"/>
          <w:szCs w:val="24"/>
          <w:lang w:val="en-US" w:eastAsia="zh-CN"/>
        </w:rPr>
        <w:t>增城区石滩镇鹤泽路西侧264.518亩地块</w:t>
      </w:r>
      <w:r>
        <w:rPr>
          <w:rFonts w:hint="eastAsia" w:ascii="宋体" w:hAnsi="宋体" w:eastAsia="宋体" w:cs="宋体"/>
          <w:color w:val="auto"/>
          <w:sz w:val="24"/>
          <w:szCs w:val="24"/>
          <w:highlight w:val="none"/>
          <w:lang w:val="en-US" w:eastAsia="zh-CN"/>
        </w:rPr>
        <w:t>的文物考古调查、勘探</w:t>
      </w:r>
      <w:r>
        <w:rPr>
          <w:rFonts w:hint="eastAsia" w:ascii="宋体" w:hAnsi="宋体" w:eastAsia="宋体" w:cs="宋体"/>
          <w:color w:val="auto"/>
          <w:sz w:val="24"/>
          <w:szCs w:val="24"/>
          <w:highlight w:val="none"/>
          <w:lang w:val="en-US" w:eastAsia="zh-CN" w:bidi="en-US"/>
        </w:rPr>
        <w:t>工作</w:t>
      </w:r>
      <w:r>
        <w:rPr>
          <w:rFonts w:hint="eastAsia" w:ascii="宋体" w:hAnsi="宋体" w:cs="宋体"/>
          <w:color w:val="auto"/>
          <w:sz w:val="24"/>
          <w:szCs w:val="24"/>
          <w:highlight w:val="none"/>
          <w:lang w:val="en-US" w:eastAsia="zh-CN" w:bidi="en-US"/>
        </w:rPr>
        <w:t>，</w:t>
      </w:r>
      <w:r>
        <w:rPr>
          <w:rFonts w:hint="eastAsia" w:ascii="宋体" w:hAnsi="宋体" w:eastAsia="宋体" w:cs="宋体"/>
          <w:color w:val="auto"/>
          <w:kern w:val="0"/>
          <w:sz w:val="24"/>
          <w:szCs w:val="24"/>
          <w:highlight w:val="none"/>
          <w:lang w:val="en-US" w:eastAsia="zh-CN" w:bidi="ar"/>
        </w:rPr>
        <w:t>完成</w:t>
      </w:r>
      <w:r>
        <w:rPr>
          <w:rFonts w:hint="eastAsia" w:ascii="宋体" w:hAnsi="宋体" w:cs="宋体"/>
          <w:color w:val="auto"/>
          <w:kern w:val="0"/>
          <w:sz w:val="24"/>
          <w:szCs w:val="24"/>
          <w:highlight w:val="none"/>
          <w:lang w:val="en-US" w:eastAsia="zh-CN" w:bidi="ar"/>
        </w:rPr>
        <w:t>调查面积176345.10平方米、</w:t>
      </w:r>
      <w:r>
        <w:rPr>
          <w:rFonts w:hint="eastAsia" w:ascii="宋体" w:hAnsi="宋体" w:eastAsia="宋体" w:cs="宋体"/>
          <w:color w:val="auto"/>
          <w:kern w:val="0"/>
          <w:sz w:val="24"/>
          <w:szCs w:val="24"/>
          <w:highlight w:val="none"/>
          <w:lang w:val="en-US" w:eastAsia="zh-CN" w:bidi="ar"/>
        </w:rPr>
        <w:t>勘探面积</w:t>
      </w:r>
      <w:r>
        <w:rPr>
          <w:rFonts w:hint="eastAsia" w:ascii="宋体" w:hAnsi="宋体" w:cs="宋体"/>
          <w:color w:val="auto"/>
          <w:kern w:val="0"/>
          <w:sz w:val="24"/>
          <w:szCs w:val="24"/>
          <w:highlight w:val="none"/>
          <w:lang w:val="en-US" w:eastAsia="zh-CN" w:bidi="ar"/>
        </w:rPr>
        <w:t>17600</w:t>
      </w:r>
      <w:r>
        <w:rPr>
          <w:rFonts w:hint="eastAsia" w:ascii="宋体" w:hAnsi="宋体" w:eastAsia="宋体" w:cs="宋体"/>
          <w:color w:val="auto"/>
          <w:kern w:val="0"/>
          <w:sz w:val="24"/>
          <w:szCs w:val="24"/>
          <w:highlight w:val="none"/>
          <w:lang w:val="en-US" w:eastAsia="zh-CN" w:bidi="ar"/>
        </w:rPr>
        <w:t>平方米。</w:t>
      </w:r>
    </w:p>
    <w:p w14:paraId="2070DEAA">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增城区石滩镇鹤泽路西侧264.518亩地块位于增城区石滩镇北部，济广高速以北，珠三角环线高速以西，广东省轻工业技师学院(增城校区)以南，西邻广汽本田汽车研究开发有限公司(理念路)。该地块总面积176345.10平方米，大部分都为岗地，地势平缓，地表大部分区域已经清表，部分区域生长灌木杂草，地势总体中间高四周低。</w:t>
      </w:r>
      <w:r>
        <w:rPr>
          <w:rFonts w:hint="eastAsia" w:ascii="宋体" w:hAnsi="宋体" w:eastAsia="宋体" w:cs="宋体"/>
          <w:color w:val="auto"/>
          <w:kern w:val="0"/>
          <w:sz w:val="24"/>
          <w:szCs w:val="24"/>
          <w:lang w:val="en-US" w:eastAsia="zh-CN" w:bidi="ar"/>
        </w:rPr>
        <w:t>考古勘探表明，该地块内地层堆积较为简单。①层：表土层，为灰褐色黏土，土质疏松，包含植物根茎。该层下为生土，</w:t>
      </w:r>
      <w:r>
        <w:rPr>
          <w:rFonts w:hint="eastAsia" w:ascii="宋体" w:hAnsi="宋体" w:cs="宋体"/>
          <w:color w:val="auto"/>
          <w:kern w:val="0"/>
          <w:sz w:val="24"/>
          <w:szCs w:val="24"/>
          <w:lang w:val="en-US" w:eastAsia="zh-CN" w:bidi="ar"/>
        </w:rPr>
        <w:t>为</w:t>
      </w:r>
      <w:r>
        <w:rPr>
          <w:rFonts w:hint="eastAsia" w:ascii="宋体" w:hAnsi="宋体" w:eastAsia="宋体" w:cs="宋体"/>
          <w:color w:val="auto"/>
          <w:kern w:val="0"/>
          <w:sz w:val="24"/>
          <w:szCs w:val="24"/>
          <w:lang w:val="en-US" w:eastAsia="zh-CN" w:bidi="ar"/>
        </w:rPr>
        <w:t>黄褐色</w:t>
      </w:r>
      <w:r>
        <w:rPr>
          <w:rFonts w:hint="eastAsia" w:ascii="宋体" w:hAnsi="宋体" w:cs="宋体"/>
          <w:color w:val="auto"/>
          <w:kern w:val="0"/>
          <w:sz w:val="24"/>
          <w:szCs w:val="24"/>
          <w:lang w:val="en-US" w:eastAsia="zh-CN" w:bidi="ar"/>
        </w:rPr>
        <w:t>或红褐色</w:t>
      </w:r>
      <w:r>
        <w:rPr>
          <w:rFonts w:hint="eastAsia" w:ascii="宋体" w:hAnsi="宋体" w:eastAsia="宋体" w:cs="宋体"/>
          <w:color w:val="auto"/>
          <w:kern w:val="0"/>
          <w:sz w:val="24"/>
          <w:szCs w:val="24"/>
          <w:lang w:val="en-US" w:eastAsia="zh-CN" w:bidi="ar"/>
        </w:rPr>
        <w:t>黏土，土质致密、</w:t>
      </w:r>
      <w:r>
        <w:rPr>
          <w:rFonts w:hint="eastAsia" w:ascii="宋体" w:hAnsi="宋体" w:cs="宋体"/>
          <w:color w:val="auto"/>
          <w:kern w:val="0"/>
          <w:sz w:val="24"/>
          <w:szCs w:val="24"/>
          <w:lang w:val="en-US" w:eastAsia="zh-CN" w:bidi="ar"/>
        </w:rPr>
        <w:t>纯净，部分区域含风化石</w:t>
      </w:r>
      <w:r>
        <w:rPr>
          <w:rFonts w:hint="eastAsia" w:ascii="宋体" w:hAnsi="宋体" w:eastAsia="宋体" w:cs="宋体"/>
          <w:color w:val="auto"/>
          <w:kern w:val="0"/>
          <w:sz w:val="24"/>
          <w:szCs w:val="24"/>
          <w:lang w:val="en-US" w:eastAsia="zh-CN" w:bidi="ar"/>
        </w:rPr>
        <w:t>。</w:t>
      </w:r>
    </w:p>
    <w:p w14:paraId="33BD3A31">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rFonts w:hint="eastAsia" w:ascii="宋体" w:hAnsi="宋体" w:cs="宋体"/>
          <w:color w:val="auto"/>
          <w:sz w:val="24"/>
          <w:lang w:val="en-US" w:eastAsia="zh-CN"/>
        </w:rPr>
      </w:pPr>
      <w:r>
        <w:rPr>
          <w:rFonts w:hint="eastAsia" w:ascii="宋体" w:hAnsi="宋体" w:eastAsia="宋体" w:cs="宋体"/>
          <w:color w:val="auto"/>
          <w:kern w:val="0"/>
          <w:sz w:val="24"/>
          <w:szCs w:val="24"/>
          <w:lang w:val="en-US" w:eastAsia="zh-CN" w:bidi="ar"/>
        </w:rPr>
        <w:t>本次考古调查勘探</w:t>
      </w:r>
      <w:r>
        <w:rPr>
          <w:rFonts w:hint="eastAsia" w:ascii="宋体" w:hAnsi="宋体" w:cs="宋体"/>
          <w:color w:val="auto"/>
          <w:kern w:val="0"/>
          <w:sz w:val="24"/>
          <w:szCs w:val="24"/>
          <w:lang w:val="en-US" w:eastAsia="zh-CN" w:bidi="ar"/>
        </w:rPr>
        <w:t>工作在项目地块内</w:t>
      </w:r>
      <w:r>
        <w:rPr>
          <w:rFonts w:hint="eastAsia" w:ascii="宋体" w:hAnsi="宋体" w:eastAsia="宋体" w:cs="宋体"/>
          <w:color w:val="auto"/>
          <w:kern w:val="0"/>
          <w:sz w:val="24"/>
          <w:szCs w:val="24"/>
          <w:lang w:val="en-US" w:eastAsia="zh-CN" w:bidi="ar"/>
        </w:rPr>
        <w:t>未发现古代文化遗存及不可移动文物。</w:t>
      </w:r>
    </w:p>
    <w:p w14:paraId="03B1C8C2">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考古工地价值评估及意见：</w:t>
      </w:r>
    </w:p>
    <w:p w14:paraId="1C5887B8">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根据以上考古调查勘探结果，项目用地范围内未发现具有重要历史文化价值及需要进一步开展考古发掘或原址保护的古代文化遗存。本次勘探对于今后在这一区域的考古工作具有一定的借鉴意义。</w:t>
      </w:r>
    </w:p>
    <w:p w14:paraId="1F67913F">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本次考古调查勘探工作完成后，</w:t>
      </w:r>
      <w:r>
        <w:rPr>
          <w:rFonts w:hint="eastAsia" w:ascii="宋体" w:hAnsi="宋体" w:cs="宋体"/>
          <w:color w:val="auto"/>
          <w:sz w:val="24"/>
          <w:szCs w:val="24"/>
          <w:highlight w:val="none"/>
          <w:lang w:val="en-US" w:eastAsia="zh-CN"/>
        </w:rPr>
        <w:t>收储单位可以继续按规定完善土地出让的手续。</w:t>
      </w:r>
    </w:p>
    <w:p w14:paraId="113C6E5C">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于地下堆积的形成、地面遗存的分布，存在一定的特殊性和不确定性，且本次考古勘探是对重点区域采取普通勘探的方式，勘探范围未能覆盖全部区域。后续在建设施工过程中，如发现文物或者疑似文物，建设、施工方应当立即停止施工，保护好现场，并立即报告当地文物行政部门。</w:t>
      </w:r>
    </w:p>
    <w:p w14:paraId="61460EB8">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0"/>
        <w:jc w:val="left"/>
        <w:textAlignment w:val="auto"/>
        <w:outlineLvl w:val="9"/>
        <w:rPr>
          <w:rFonts w:ascii="楷体" w:hAnsi="Times New Roman" w:eastAsia="楷体" w:cs="楷体"/>
          <w:b/>
          <w:color w:val="auto"/>
          <w:sz w:val="30"/>
          <w:szCs w:val="30"/>
          <w:lang w:eastAsia="zh-CN" w:bidi="ar-SA"/>
        </w:rPr>
      </w:pPr>
      <w:r>
        <w:rPr>
          <w:rFonts w:hint="eastAsia" w:ascii="宋体" w:hAnsi="Times New Roman" w:cs="宋体"/>
          <w:b/>
          <w:color w:val="auto"/>
          <w:sz w:val="28"/>
          <w:szCs w:val="28"/>
          <w:lang w:eastAsia="zh-CN" w:bidi="ar-SA"/>
        </w:rPr>
        <w:t>报告编写：</w:t>
      </w:r>
    </w:p>
    <w:p w14:paraId="0C5BCC29">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562" w:firstLineChars="200"/>
        <w:jc w:val="left"/>
        <w:textAlignment w:val="auto"/>
        <w:outlineLvl w:val="9"/>
        <w:rPr>
          <w:rFonts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 xml:space="preserve">审核：                            </w:t>
      </w:r>
    </w:p>
    <w:p w14:paraId="6BF68E3A">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562" w:firstLineChars="200"/>
        <w:jc w:val="left"/>
        <w:textAlignment w:val="auto"/>
        <w:outlineLvl w:val="9"/>
        <w:rPr>
          <w:rFonts w:hint="eastAsia"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日期：</w:t>
      </w:r>
      <w:r>
        <w:rPr>
          <w:rFonts w:hint="eastAsia" w:ascii="宋体" w:hAnsi="Times New Roman" w:cs="宋体"/>
          <w:b/>
          <w:color w:val="auto"/>
          <w:sz w:val="28"/>
          <w:szCs w:val="28"/>
          <w:lang w:val="en-US" w:eastAsia="zh-CN" w:bidi="ar-SA"/>
        </w:rPr>
        <w:t xml:space="preserve">                            </w:t>
      </w:r>
    </w:p>
    <w:p w14:paraId="36144A8F">
      <w:pPr>
        <w:pStyle w:val="4"/>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imes New Roman"/>
          <w:color w:val="auto"/>
          <w:sz w:val="44"/>
          <w:szCs w:val="44"/>
          <w:highlight w:val="none"/>
          <w:lang w:val="en-US" w:eastAsia="en-US" w:bidi="en-US"/>
        </w:rPr>
        <w:id w:val="147477394"/>
        <w15:color w:val="DBDBDB"/>
      </w:sdtPr>
      <w:sdtEndPr>
        <w:rPr>
          <w:rFonts w:hint="eastAsia" w:ascii="宋体" w:hAnsi="宋体" w:eastAsia="宋体" w:cs="宋体"/>
          <w:b w:val="0"/>
          <w:bCs w:val="0"/>
          <w:color w:val="auto"/>
          <w:sz w:val="24"/>
          <w:szCs w:val="24"/>
          <w:highlight w:val="yellow"/>
          <w:lang w:val="en-US" w:eastAsia="en-US" w:bidi="en-US"/>
        </w:rPr>
      </w:sdtEndPr>
      <w:sdtContent>
        <w:sdt>
          <w:sdtPr>
            <w:rPr>
              <w:rFonts w:ascii="宋体" w:hAnsi="宋体" w:eastAsia="宋体" w:cs="Times New Roman"/>
              <w:color w:val="auto"/>
              <w:sz w:val="44"/>
              <w:szCs w:val="44"/>
              <w:highlight w:val="none"/>
              <w:lang w:val="en-US" w:eastAsia="en-US" w:bidi="en-US"/>
            </w:rPr>
            <w:id w:val="147454662"/>
            <w15:color w:val="DBDBDB"/>
          </w:sdtPr>
          <w:sdtEndPr>
            <w:rPr>
              <w:rFonts w:hint="eastAsia" w:ascii="宋体" w:hAnsi="宋体" w:eastAsia="宋体" w:cs="宋体"/>
              <w:b w:val="0"/>
              <w:bCs w:val="0"/>
              <w:color w:val="auto"/>
              <w:sz w:val="28"/>
              <w:szCs w:val="28"/>
              <w:highlight w:val="yellow"/>
              <w:lang w:val="en-US" w:eastAsia="en-US" w:bidi="en-US"/>
            </w:rPr>
          </w:sdtEndPr>
          <w:sdtContent>
            <w:p w14:paraId="51770F3E">
              <w:pPr>
                <w:spacing w:before="0" w:beforeLines="0" w:after="0" w:afterLines="0" w:line="240" w:lineRule="auto"/>
                <w:ind w:left="0" w:leftChars="0" w:right="0" w:rightChars="0" w:firstLine="0" w:firstLineChars="0"/>
                <w:jc w:val="center"/>
                <w:rPr>
                  <w:color w:val="auto"/>
                  <w:sz w:val="44"/>
                  <w:szCs w:val="44"/>
                  <w:highlight w:val="none"/>
                </w:rPr>
              </w:pPr>
              <w:bookmarkStart w:id="18" w:name="_Toc23455"/>
              <w:bookmarkStart w:id="19" w:name="_Toc1019"/>
              <w:bookmarkStart w:id="20" w:name="_Toc8094_WPSOffice_Level1"/>
              <w:bookmarkStart w:id="21" w:name="_Toc15226"/>
              <w:bookmarkStart w:id="22" w:name="_Toc15543"/>
              <w:bookmarkStart w:id="23" w:name="_Toc28396"/>
              <w:bookmarkStart w:id="24" w:name="_Toc5951"/>
              <w:r>
                <w:rPr>
                  <w:rFonts w:ascii="宋体" w:hAnsi="宋体" w:eastAsia="宋体"/>
                  <w:color w:val="auto"/>
                  <w:sz w:val="44"/>
                  <w:szCs w:val="44"/>
                  <w:highlight w:val="none"/>
                </w:rPr>
                <w:t>目</w:t>
              </w:r>
              <w:r>
                <w:rPr>
                  <w:rFonts w:hint="eastAsia" w:ascii="宋体" w:hAnsi="宋体"/>
                  <w:color w:val="auto"/>
                  <w:sz w:val="44"/>
                  <w:szCs w:val="44"/>
                  <w:highlight w:val="none"/>
                  <w:lang w:val="en-US" w:eastAsia="zh-CN"/>
                </w:rPr>
                <w:t xml:space="preserve"> </w:t>
              </w:r>
              <w:r>
                <w:rPr>
                  <w:rFonts w:ascii="宋体" w:hAnsi="宋体" w:eastAsia="宋体"/>
                  <w:color w:val="auto"/>
                  <w:sz w:val="44"/>
                  <w:szCs w:val="44"/>
                  <w:highlight w:val="none"/>
                </w:rPr>
                <w:t>录</w:t>
              </w:r>
            </w:p>
            <w:p w14:paraId="5AFF2F97">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TOC \o "1-2" \h \u </w:instrText>
              </w:r>
              <w:r>
                <w:rPr>
                  <w:rFonts w:hint="eastAsia" w:ascii="宋体" w:hAnsi="宋体" w:eastAsia="宋体" w:cs="宋体"/>
                  <w:b w:val="0"/>
                  <w:bCs w:val="0"/>
                  <w:color w:val="auto"/>
                  <w:sz w:val="28"/>
                  <w:szCs w:val="28"/>
                </w:rPr>
                <w:fldChar w:fldCharType="separate"/>
              </w: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_Toc11071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一、项目概况</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_Toc11071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0632C4F9">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_Toc21138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二、考古调查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_Toc21138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4164E45B">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_Toc7075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（一）工作方法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_Toc7075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062CC531">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_Toc10377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（二）历史文献及周边考古成果调查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_Toc10377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9163FC7">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_Toc6651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（三）现场调查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_Toc6651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1D381623">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_Toc19433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三、考古勘探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_Toc19433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CDE7F61">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_Toc30529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（一）勘探队伍组成</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_Toc30529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41B80C72">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_Toc30207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（二）工作方法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_Toc30207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6B7248E">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_Toc27362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（三）工作步骤</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_Toc27362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4215AB0C">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_Toc7826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（四）探孔勘探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_Toc7826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B0F23F2">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_Toc23405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（五）探沟勘探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_Toc23405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32</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2239CEA">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_Toc12363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（六）剖面勘探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_Toc12363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43</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7DFE08D5">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_Toc5588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四、考古调查勘探结果和文物保护意见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_Toc5588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8CA2A35">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_Toc25981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rPr>
                <w:t>（一）考古调查勘探结果</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_Toc25981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F67F021">
              <w:pPr>
                <w:pStyle w:val="16"/>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_Toc12193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rPr>
                <w:t>（二）文物保护意见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_Toc12193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68EDE08">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_Toc14347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highlight w:val="none"/>
                  <w:lang w:val="en-US" w:eastAsia="zh-CN" w:bidi="en-US"/>
                </w:rPr>
                <w:t>附表一  增城区石滩镇鹤泽路西侧264.518亩地块探孔</w:t>
              </w:r>
              <w:r>
                <w:rPr>
                  <w:rFonts w:hint="eastAsia" w:ascii="宋体" w:hAnsi="宋体" w:eastAsia="宋体" w:cs="宋体"/>
                  <w:bCs/>
                  <w:color w:val="auto"/>
                  <w:kern w:val="0"/>
                  <w:sz w:val="28"/>
                  <w:szCs w:val="28"/>
                  <w:highlight w:val="none"/>
                  <w:lang w:val="en-US" w:eastAsia="en-US" w:bidi="en-US"/>
                </w:rPr>
                <w:t>登记表</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_Toc14347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2AE9D6A">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bCs/>
                  <w:color w:val="auto"/>
                  <w:kern w:val="36"/>
                  <w:sz w:val="28"/>
                  <w:szCs w:val="28"/>
                  <w:lang w:val="en-US" w:eastAsia="zh-CN"/>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_Toc29633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lang w:val="en-US" w:eastAsia="zh-CN" w:bidi="en-US"/>
                </w:rPr>
                <w:t xml:space="preserve">附录一  </w:t>
              </w:r>
              <w:r>
                <w:rPr>
                  <w:rFonts w:hint="eastAsia" w:ascii="宋体" w:hAnsi="宋体" w:eastAsia="宋体" w:cs="宋体"/>
                  <w:bCs/>
                  <w:color w:val="auto"/>
                  <w:kern w:val="36"/>
                  <w:sz w:val="28"/>
                  <w:szCs w:val="28"/>
                  <w:lang w:val="en-US" w:eastAsia="zh-CN"/>
                </w:rPr>
                <w:t>广州市文物局关于增城区2025年度第一批地块考古调查勘探</w:t>
              </w:r>
            </w:p>
            <w:p w14:paraId="0D81B6E1">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ind w:firstLine="1576" w:firstLineChars="563"/>
                <w:textAlignment w:val="auto"/>
                <w:rPr>
                  <w:rFonts w:hint="eastAsia" w:ascii="宋体" w:hAnsi="宋体" w:eastAsia="宋体" w:cs="宋体"/>
                  <w:color w:val="auto"/>
                  <w:sz w:val="28"/>
                  <w:szCs w:val="28"/>
                </w:rPr>
              </w:pPr>
              <w:r>
                <w:rPr>
                  <w:rFonts w:hint="eastAsia" w:ascii="宋体" w:hAnsi="宋体" w:eastAsia="宋体" w:cs="宋体"/>
                  <w:bCs/>
                  <w:color w:val="auto"/>
                  <w:kern w:val="36"/>
                  <w:sz w:val="28"/>
                  <w:szCs w:val="28"/>
                  <w:lang w:val="en-US" w:eastAsia="zh-CN"/>
                </w:rPr>
                <w:t>工作的复函</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_Toc29633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49</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BCAC6E6">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_Toc25968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lang w:val="en-US" w:eastAsia="zh-CN" w:bidi="en-US"/>
                </w:rPr>
                <w:t>附录二  广州市文物考古研究院考古发掘资质证书</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_Toc25968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51</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FEB0F82">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_Toc30432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44"/>
                  <w:sz w:val="28"/>
                  <w:szCs w:val="28"/>
                  <w:lang w:val="en-US" w:eastAsia="zh-CN" w:bidi="en-US"/>
                </w:rPr>
                <w:t>附录三  文物保护法规（节选）</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_Toc30432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52</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3393EA7">
              <w:pPr>
                <w:pStyle w:val="13"/>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_Toc20549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44"/>
                  <w:sz w:val="28"/>
                  <w:szCs w:val="28"/>
                  <w:lang w:val="en-US" w:eastAsia="zh-CN" w:bidi="en-US"/>
                </w:rPr>
                <w:t>附录四  关于本报告使用的专业术语、概念和标准的说明</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_Toc20549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22D0297D">
              <w:pPr>
                <w:keepNext w:val="0"/>
                <w:keepLines w:val="0"/>
                <w:pageBreakBefore w:val="0"/>
                <w:widowControl/>
                <w:kinsoku/>
                <w:wordWrap/>
                <w:overflowPunct/>
                <w:topLinePunct w:val="0"/>
                <w:autoSpaceDE/>
                <w:autoSpaceDN/>
                <w:bidi w:val="0"/>
                <w:adjustRightInd/>
                <w:snapToGrid/>
                <w:spacing w:line="360" w:lineRule="auto"/>
                <w:ind w:firstLine="363"/>
                <w:textAlignment w:val="auto"/>
                <w:rPr>
                  <w:rFonts w:hint="eastAsia" w:ascii="宋体" w:hAnsi="宋体" w:eastAsia="宋体" w:cs="宋体"/>
                  <w:b w:val="0"/>
                  <w:bCs w:val="0"/>
                  <w:color w:val="auto"/>
                  <w:sz w:val="28"/>
                  <w:szCs w:val="28"/>
                  <w:lang w:val="en-US" w:eastAsia="en-US" w:bidi="en-US"/>
                </w:rPr>
              </w:pPr>
              <w:r>
                <w:rPr>
                  <w:rFonts w:hint="eastAsia" w:ascii="宋体" w:hAnsi="宋体" w:eastAsia="宋体" w:cs="宋体"/>
                  <w:bCs w:val="0"/>
                  <w:color w:val="auto"/>
                  <w:sz w:val="28"/>
                  <w:szCs w:val="28"/>
                </w:rPr>
                <w:fldChar w:fldCharType="end"/>
              </w:r>
            </w:p>
          </w:sdtContent>
        </w:sdt>
        <w:p w14:paraId="15B7096A">
          <w:pPr>
            <w:spacing w:line="360" w:lineRule="auto"/>
            <w:ind w:firstLine="360" w:firstLineChars="0"/>
            <w:rPr>
              <w:color w:val="auto"/>
            </w:rPr>
          </w:pPr>
          <w:bookmarkStart w:id="25" w:name="_Toc813978613"/>
        </w:p>
      </w:sdtContent>
    </w:sdt>
    <w:p w14:paraId="37C4E28A">
      <w:pPr>
        <w:pStyle w:val="6"/>
        <w:pageBreakBefore w:val="0"/>
        <w:kinsoku/>
        <w:wordWrap/>
        <w:overflowPunct/>
        <w:topLinePunct w:val="0"/>
        <w:autoSpaceDE/>
        <w:autoSpaceDN/>
        <w:bidi w:val="0"/>
        <w:adjustRightInd/>
        <w:snapToGrid/>
        <w:spacing w:before="30" w:after="30" w:line="360" w:lineRule="auto"/>
        <w:jc w:val="center"/>
        <w:textAlignment w:val="auto"/>
        <w:rPr>
          <w:rFonts w:hint="eastAsia"/>
          <w:color w:val="auto"/>
          <w:sz w:val="28"/>
          <w:szCs w:val="28"/>
          <w:lang w:val="zh-CN" w:eastAsia="zh-CN"/>
        </w:rPr>
        <w:sectPr>
          <w:footerReference r:id="rId4" w:type="default"/>
          <w:pgSz w:w="11850" w:h="16783"/>
          <w:pgMar w:top="1520" w:right="1300" w:bottom="1160" w:left="1680" w:header="0" w:footer="977" w:gutter="0"/>
          <w:pgBorders>
            <w:top w:val="none" w:sz="0" w:space="0"/>
            <w:left w:val="none" w:sz="0" w:space="0"/>
            <w:bottom w:val="none" w:sz="0" w:space="0"/>
            <w:right w:val="none" w:sz="0" w:space="0"/>
          </w:pgBorders>
          <w:pgNumType w:fmt="decimal"/>
          <w:cols w:equalWidth="0" w:num="1">
            <w:col w:w="8870"/>
          </w:cols>
        </w:sectPr>
      </w:pPr>
    </w:p>
    <w:p w14:paraId="266B1A46">
      <w:pPr>
        <w:pStyle w:val="6"/>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26" w:name="_Toc11071"/>
      <w:r>
        <w:rPr>
          <w:rFonts w:hint="eastAsia" w:eastAsia="宋体"/>
          <w:color w:val="auto"/>
          <w:sz w:val="28"/>
          <w:szCs w:val="28"/>
          <w:lang w:val="zh-CN" w:eastAsia="zh-CN"/>
        </w:rPr>
        <w:t>一、项目概况</w:t>
      </w:r>
      <w:bookmarkEnd w:id="18"/>
      <w:bookmarkEnd w:id="19"/>
      <w:bookmarkEnd w:id="25"/>
      <w:bookmarkEnd w:id="26"/>
    </w:p>
    <w:bookmarkEnd w:id="20"/>
    <w:bookmarkEnd w:id="21"/>
    <w:bookmarkEnd w:id="22"/>
    <w:bookmarkEnd w:id="23"/>
    <w:bookmarkEnd w:id="24"/>
    <w:p w14:paraId="382F8489">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cs="宋体"/>
          <w:color w:val="auto"/>
          <w:sz w:val="24"/>
          <w:szCs w:val="24"/>
          <w:highlight w:val="none"/>
        </w:rPr>
      </w:pPr>
      <w:bookmarkStart w:id="27" w:name="_Hlk43302078"/>
      <w:bookmarkStart w:id="28" w:name="_Toc11327"/>
      <w:bookmarkStart w:id="29" w:name="_Toc21768_WPSOffice_Level1"/>
      <w:bookmarkStart w:id="30" w:name="_Toc31851"/>
      <w:bookmarkStart w:id="31" w:name="_Toc9438"/>
      <w:r>
        <w:rPr>
          <w:rFonts w:hint="eastAsia" w:ascii="宋体" w:hAnsi="宋体" w:cs="宋体"/>
          <w:color w:val="auto"/>
          <w:sz w:val="24"/>
          <w:szCs w:val="24"/>
          <w:lang w:val="en-US" w:eastAsia="zh-CN"/>
        </w:rPr>
        <w:t>增城区石滩镇鹤泽路西侧264.518亩地块</w:t>
      </w:r>
      <w:r>
        <w:rPr>
          <w:rFonts w:hint="eastAsia" w:ascii="宋体" w:hAnsi="宋体" w:cs="宋体"/>
          <w:color w:val="auto"/>
          <w:sz w:val="24"/>
          <w:szCs w:val="24"/>
          <w:lang w:val="zh-CN" w:eastAsia="zh-CN"/>
        </w:rPr>
        <w:t>位于</w:t>
      </w:r>
      <w:r>
        <w:rPr>
          <w:rFonts w:hint="eastAsia" w:ascii="宋体" w:hAnsi="宋体" w:cs="宋体"/>
          <w:color w:val="auto"/>
          <w:sz w:val="24"/>
          <w:szCs w:val="24"/>
          <w:lang w:val="en-US" w:eastAsia="zh-CN"/>
        </w:rPr>
        <w:t>增城区石滩镇北部，济广高速以北，珠三角环线高速以西</w:t>
      </w:r>
      <w:r>
        <w:rPr>
          <w:rFonts w:hint="eastAsia" w:ascii="宋体" w:hAnsi="宋体" w:cs="宋体"/>
          <w:color w:val="auto"/>
          <w:sz w:val="24"/>
          <w:szCs w:val="24"/>
          <w:lang w:val="zh-CN" w:eastAsia="zh-CN"/>
        </w:rPr>
        <w:t>，广东省轻工业技师学院(增城校区)</w:t>
      </w:r>
      <w:r>
        <w:rPr>
          <w:rFonts w:hint="eastAsia" w:ascii="宋体" w:hAnsi="宋体" w:cs="宋体"/>
          <w:color w:val="auto"/>
          <w:sz w:val="24"/>
          <w:szCs w:val="24"/>
          <w:lang w:val="en-US" w:eastAsia="zh-CN"/>
        </w:rPr>
        <w:t>以南</w:t>
      </w:r>
      <w:r>
        <w:rPr>
          <w:rFonts w:hint="eastAsia" w:ascii="宋体" w:hAnsi="宋体" w:cs="宋体"/>
          <w:color w:val="auto"/>
          <w:sz w:val="24"/>
          <w:szCs w:val="24"/>
          <w:lang w:val="zh-CN" w:eastAsia="zh-CN"/>
        </w:rPr>
        <w:t>，西邻广汽本田汽车研究开发有限公司(理念路)。该地块总面积176345.10平方米。</w:t>
      </w:r>
      <w:r>
        <w:rPr>
          <w:rFonts w:hint="eastAsia" w:ascii="宋体" w:hAnsi="宋体" w:cs="宋体"/>
          <w:color w:val="auto"/>
          <w:sz w:val="24"/>
          <w:szCs w:val="24"/>
          <w:highlight w:val="none"/>
        </w:rPr>
        <w:t>由</w:t>
      </w:r>
      <w:r>
        <w:rPr>
          <w:rFonts w:hint="eastAsia" w:ascii="宋体" w:hAnsi="宋体" w:cs="宋体"/>
          <w:color w:val="auto"/>
          <w:sz w:val="24"/>
          <w:szCs w:val="24"/>
          <w:highlight w:val="none"/>
          <w:lang w:val="en-US" w:eastAsia="zh-CN"/>
        </w:rPr>
        <w:t>广州市增城区土地开发储备中心</w:t>
      </w:r>
      <w:r>
        <w:rPr>
          <w:rFonts w:hint="eastAsia" w:ascii="宋体" w:hAnsi="宋体" w:cs="宋体"/>
          <w:color w:val="auto"/>
          <w:sz w:val="24"/>
          <w:szCs w:val="24"/>
          <w:highlight w:val="none"/>
        </w:rPr>
        <w:t>负责</w:t>
      </w:r>
      <w:r>
        <w:rPr>
          <w:rFonts w:hint="eastAsia" w:ascii="宋体" w:hAnsi="宋体" w:cs="宋体"/>
          <w:color w:val="auto"/>
          <w:sz w:val="24"/>
          <w:szCs w:val="24"/>
          <w:highlight w:val="none"/>
          <w:lang w:val="en-US" w:eastAsia="zh-CN"/>
        </w:rPr>
        <w:t>收储出让</w:t>
      </w:r>
      <w:r>
        <w:rPr>
          <w:rFonts w:hint="eastAsia" w:ascii="宋体" w:hAnsi="宋体" w:cs="宋体"/>
          <w:color w:val="auto"/>
          <w:sz w:val="24"/>
          <w:szCs w:val="24"/>
          <w:highlight w:val="none"/>
        </w:rPr>
        <w:t>。</w:t>
      </w:r>
    </w:p>
    <w:p w14:paraId="4DCA0E95">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项目地块四至坐标分别为：西南角（X：2568471.7897，Y：477081.0007）；东南角（X：2568687.9335，Y：477549.2002）；东北角（X：2569096.1343，Y：477566.2970）；西北角（X：2569176.8667，Y：477352.9252）。</w:t>
      </w:r>
    </w:p>
    <w:p w14:paraId="69B74D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yellow"/>
        </w:rPr>
      </w:pPr>
      <w:r>
        <w:rPr>
          <w:rFonts w:hint="eastAsia" w:ascii="宋体" w:hAnsi="宋体" w:cs="宋体"/>
          <w:color w:val="auto"/>
          <w:sz w:val="24"/>
          <w:szCs w:val="24"/>
        </w:rPr>
        <w:t>根据《中华人民共和国文物保护法》《广州市文物保护规定》，</w:t>
      </w:r>
      <w:r>
        <w:rPr>
          <w:rFonts w:hint="eastAsia" w:ascii="宋体" w:hAnsi="宋体" w:cs="宋体"/>
          <w:bCs/>
          <w:color w:val="auto"/>
          <w:sz w:val="24"/>
          <w:szCs w:val="24"/>
          <w:highlight w:val="none"/>
        </w:rPr>
        <w:t>按照</w:t>
      </w:r>
      <w:r>
        <w:rPr>
          <w:rFonts w:hint="eastAsia" w:ascii="宋体" w:hAnsi="宋体" w:cs="宋体"/>
          <w:bCs/>
          <w:color w:val="auto"/>
          <w:kern w:val="36"/>
          <w:sz w:val="24"/>
          <w:szCs w:val="24"/>
          <w:lang w:val="en-US" w:eastAsia="zh-CN"/>
        </w:rPr>
        <w:t>《广州市文物局关于增城区2025年度第一批地块考古调查勘探工作的复函》（文物20250245号）</w:t>
      </w:r>
      <w:r>
        <w:rPr>
          <w:rFonts w:hint="eastAsia" w:ascii="宋体" w:hAnsi="宋体" w:cs="宋体"/>
          <w:bCs/>
          <w:color w:val="auto"/>
          <w:sz w:val="24"/>
          <w:szCs w:val="24"/>
          <w:highlight w:val="none"/>
          <w:lang w:val="en-US" w:eastAsia="zh-CN"/>
        </w:rPr>
        <w:t>的指导意见</w:t>
      </w:r>
      <w:r>
        <w:rPr>
          <w:rFonts w:hint="eastAsia" w:ascii="宋体" w:hAnsi="宋体" w:cs="宋体"/>
          <w:bCs/>
          <w:color w:val="auto"/>
          <w:sz w:val="24"/>
          <w:szCs w:val="24"/>
          <w:highlight w:val="none"/>
        </w:rPr>
        <w:t>，受</w:t>
      </w:r>
      <w:r>
        <w:rPr>
          <w:rFonts w:hint="eastAsia" w:ascii="宋体" w:hAnsi="宋体" w:cs="宋体"/>
          <w:bCs/>
          <w:color w:val="auto"/>
          <w:sz w:val="24"/>
          <w:szCs w:val="24"/>
          <w:highlight w:val="none"/>
          <w:lang w:val="en-US" w:eastAsia="zh-CN"/>
        </w:rPr>
        <w:t>广州市增城区土地开发储备中心</w:t>
      </w:r>
      <w:r>
        <w:rPr>
          <w:rFonts w:hint="eastAsia" w:ascii="宋体" w:hAnsi="宋体" w:cs="宋体"/>
          <w:bCs/>
          <w:color w:val="auto"/>
          <w:sz w:val="24"/>
          <w:szCs w:val="24"/>
          <w:highlight w:val="none"/>
        </w:rPr>
        <w:t>的委托，</w:t>
      </w:r>
      <w:r>
        <w:rPr>
          <w:rFonts w:hint="eastAsia" w:ascii="宋体" w:hAnsi="宋体" w:cs="宋体"/>
          <w:color w:val="auto"/>
          <w:sz w:val="24"/>
          <w:szCs w:val="24"/>
          <w:highlight w:val="none"/>
        </w:rPr>
        <w:t>由我院配合该项</w:t>
      </w:r>
      <w:r>
        <w:rPr>
          <w:rFonts w:hint="eastAsia" w:ascii="宋体" w:hAnsi="宋体" w:cs="宋体"/>
          <w:color w:val="auto"/>
          <w:sz w:val="24"/>
          <w:szCs w:val="24"/>
          <w:highlight w:val="none"/>
          <w:lang w:val="en-US" w:eastAsia="zh-CN"/>
        </w:rPr>
        <w:t>目出让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对该地块进行考古调查、勘探工作。</w:t>
      </w:r>
    </w:p>
    <w:p w14:paraId="13BFF980">
      <w:pPr>
        <w:pStyle w:val="9"/>
        <w:spacing w:line="0" w:lineRule="atLeast"/>
        <w:jc w:val="center"/>
        <w:rPr>
          <w:rFonts w:hint="eastAsia" w:ascii="黑体" w:hAnsi="黑体" w:eastAsia="黑体"/>
          <w:color w:val="auto"/>
          <w:sz w:val="21"/>
          <w:szCs w:val="21"/>
          <w:lang w:eastAsia="zh-CN"/>
        </w:rPr>
      </w:pPr>
      <w:r>
        <w:rPr>
          <w:rFonts w:hint="eastAsia" w:ascii="黑体" w:hAnsi="黑体" w:eastAsia="黑体"/>
          <w:color w:val="auto"/>
          <w:sz w:val="21"/>
          <w:szCs w:val="21"/>
          <w:lang w:eastAsia="zh-CN"/>
        </w:rPr>
        <w:drawing>
          <wp:inline distT="0" distB="0" distL="114300" distR="114300">
            <wp:extent cx="3517900" cy="4860290"/>
            <wp:effectExtent l="9525" t="9525" r="15875" b="26035"/>
            <wp:docPr id="25" name="图片 25" descr="D:/1-小陈/1-上传/86-绿天然项目地块              计划书/绿天然项目地块/15、其他相关资料/其他/项目在广州市位置.jpg项目在广州市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1-小陈/1-上传/86-绿天然项目地块              计划书/绿天然项目地块/15、其他相关资料/其他/项目在广州市位置.jpg项目在广州市位置"/>
                    <pic:cNvPicPr>
                      <a:picLocks noChangeAspect="1"/>
                    </pic:cNvPicPr>
                  </pic:nvPicPr>
                  <pic:blipFill>
                    <a:blip r:embed="rId11"/>
                    <a:srcRect/>
                    <a:stretch>
                      <a:fillRect/>
                    </a:stretch>
                  </pic:blipFill>
                  <pic:spPr>
                    <a:xfrm>
                      <a:off x="0" y="0"/>
                      <a:ext cx="3517900" cy="4860290"/>
                    </a:xfrm>
                    <a:prstGeom prst="rect">
                      <a:avLst/>
                    </a:prstGeom>
                    <a:ln>
                      <a:solidFill>
                        <a:schemeClr val="tx1"/>
                      </a:solidFill>
                    </a:ln>
                  </pic:spPr>
                </pic:pic>
              </a:graphicData>
            </a:graphic>
          </wp:inline>
        </w:drawing>
      </w:r>
    </w:p>
    <w:p w14:paraId="1CBEFFB7">
      <w:pPr>
        <w:pStyle w:val="9"/>
        <w:spacing w:line="0" w:lineRule="atLeast"/>
        <w:jc w:val="center"/>
        <w:rPr>
          <w:rFonts w:hint="eastAsia" w:ascii="黑体" w:hAnsi="黑体" w:eastAsia="黑体" w:cs="黑体"/>
          <w:color w:val="auto"/>
          <w:sz w:val="21"/>
          <w:szCs w:val="21"/>
          <w:highlight w:val="none"/>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sz w:val="21"/>
          <w:szCs w:val="21"/>
          <w:highlight w:val="none"/>
          <w:lang w:eastAsia="zh-CN"/>
        </w:rPr>
        <w:t xml:space="preserve"> </w:t>
      </w:r>
      <w:r>
        <w:rPr>
          <w:rFonts w:hint="eastAsia" w:ascii="黑体" w:hAnsi="黑体" w:eastAsia="黑体" w:cs="黑体"/>
          <w:color w:val="auto"/>
          <w:sz w:val="21"/>
          <w:szCs w:val="21"/>
          <w:highlight w:val="none"/>
          <w:lang w:val="en-US" w:eastAsia="zh-CN"/>
        </w:rPr>
        <w:t>项目地块</w:t>
      </w:r>
      <w:r>
        <w:rPr>
          <w:rFonts w:hint="eastAsia" w:ascii="黑体" w:hAnsi="黑体" w:eastAsia="黑体" w:cs="黑体"/>
          <w:color w:val="auto"/>
          <w:sz w:val="21"/>
          <w:szCs w:val="21"/>
          <w:highlight w:val="none"/>
        </w:rPr>
        <w:t>在广州市位置示意图（</w:t>
      </w:r>
      <w:r>
        <w:rPr>
          <w:rFonts w:hint="eastAsia" w:ascii="黑体" w:hAnsi="黑体" w:cs="黑体"/>
          <w:color w:val="auto"/>
          <w:sz w:val="21"/>
          <w:szCs w:val="21"/>
          <w:highlight w:val="none"/>
          <w:lang w:val="en-US" w:eastAsia="zh-CN"/>
        </w:rPr>
        <w:t>标准地图</w:t>
      </w:r>
      <w:r>
        <w:rPr>
          <w:rFonts w:hint="eastAsia" w:ascii="黑体" w:hAnsi="黑体" w:eastAsia="黑体" w:cs="黑体"/>
          <w:color w:val="auto"/>
          <w:sz w:val="21"/>
          <w:szCs w:val="21"/>
          <w:highlight w:val="none"/>
        </w:rPr>
        <w:t>）</w:t>
      </w:r>
    </w:p>
    <w:p w14:paraId="061ADA4A">
      <w:pPr>
        <w:rPr>
          <w:rFonts w:hint="eastAsia" w:ascii="黑体" w:hAnsi="黑体" w:eastAsia="黑体" w:cs="黑体"/>
          <w:color w:val="auto"/>
          <w:sz w:val="21"/>
          <w:szCs w:val="21"/>
        </w:rPr>
      </w:pPr>
      <w:r>
        <w:rPr>
          <w:rFonts w:hint="eastAsia" w:ascii="黑体" w:hAnsi="黑体" w:eastAsia="黑体" w:cs="黑体"/>
          <w:color w:val="auto"/>
          <w:sz w:val="21"/>
          <w:szCs w:val="21"/>
        </w:rPr>
        <w:br w:type="page"/>
      </w:r>
    </w:p>
    <w:p w14:paraId="03F6EFEC">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kern w:val="2"/>
          <w:sz w:val="21"/>
          <w:szCs w:val="20"/>
          <w:lang w:val="en-US" w:eastAsia="zh-CN" w:bidi="ar-SA"/>
        </w:rPr>
      </w:pPr>
    </w:p>
    <w:p w14:paraId="4C0FABEB">
      <w:pPr>
        <w:rPr>
          <w:rFonts w:hint="eastAsia"/>
          <w:color w:val="auto"/>
          <w:lang w:val="en-US" w:eastAsia="zh-CN"/>
        </w:rPr>
      </w:pPr>
    </w:p>
    <w:p w14:paraId="2F375F41">
      <w:pPr>
        <w:pStyle w:val="9"/>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336540" cy="7371080"/>
            <wp:effectExtent l="9525" t="9525" r="26035" b="10795"/>
            <wp:docPr id="26" name="图片 26" descr="D:/1-小陈/1-上传/86-绿天然项目地块              计划书/绿天然项目地块/15、其他相关资料/其他/项目在增城区位置.jpg项目在增城区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小陈/1-上传/86-绿天然项目地块              计划书/绿天然项目地块/15、其他相关资料/其他/项目在增城区位置.jpg项目在增城区位置"/>
                    <pic:cNvPicPr>
                      <a:picLocks noChangeAspect="1"/>
                    </pic:cNvPicPr>
                  </pic:nvPicPr>
                  <pic:blipFill>
                    <a:blip r:embed="rId12"/>
                    <a:srcRect t="6" b="6"/>
                    <a:stretch>
                      <a:fillRect/>
                    </a:stretch>
                  </pic:blipFill>
                  <pic:spPr>
                    <a:xfrm>
                      <a:off x="0" y="0"/>
                      <a:ext cx="5336540" cy="7371080"/>
                    </a:xfrm>
                    <a:prstGeom prst="rect">
                      <a:avLst/>
                    </a:prstGeom>
                    <a:ln>
                      <a:solidFill>
                        <a:schemeClr val="tx1"/>
                      </a:solidFill>
                    </a:ln>
                  </pic:spPr>
                </pic:pic>
              </a:graphicData>
            </a:graphic>
          </wp:inline>
        </w:drawing>
      </w:r>
    </w:p>
    <w:p w14:paraId="1766507A">
      <w:pPr>
        <w:pStyle w:val="9"/>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2</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项目地块在增城区位置示意图（标准地图）</w:t>
      </w:r>
    </w:p>
    <w:p w14:paraId="6E2E8C6E">
      <w:pP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br w:type="page"/>
      </w:r>
    </w:p>
    <w:p w14:paraId="4F2BF4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3D3FBD26">
      <w:pPr>
        <w:pStyle w:val="9"/>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238115" cy="3491865"/>
            <wp:effectExtent l="0" t="0" r="635" b="13335"/>
            <wp:docPr id="27" name="图片 27" descr="D:/1-小陈/1-上传/86-绿天然项目地块              计划书/绿天然项目地块/15、其他相关资料/其他/周边位置图.jpg周边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1-小陈/1-上传/86-绿天然项目地块              计划书/绿天然项目地块/15、其他相关资料/其他/周边位置图.jpg周边位置图"/>
                    <pic:cNvPicPr>
                      <a:picLocks noChangeAspect="1"/>
                    </pic:cNvPicPr>
                  </pic:nvPicPr>
                  <pic:blipFill>
                    <a:blip r:embed="rId13"/>
                    <a:srcRect t="-206" b="-206"/>
                    <a:stretch>
                      <a:fillRect/>
                    </a:stretch>
                  </pic:blipFill>
                  <pic:spPr>
                    <a:xfrm>
                      <a:off x="0" y="0"/>
                      <a:ext cx="5238115" cy="3491865"/>
                    </a:xfrm>
                    <a:prstGeom prst="rect">
                      <a:avLst/>
                    </a:prstGeom>
                  </pic:spPr>
                </pic:pic>
              </a:graphicData>
            </a:graphic>
          </wp:inline>
        </w:drawing>
      </w:r>
    </w:p>
    <w:p w14:paraId="1C9F32BE">
      <w:pPr>
        <w:pStyle w:val="9"/>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3</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项目地块周边环境示意图（腾讯地图）</w:t>
      </w:r>
    </w:p>
    <w:p w14:paraId="7985A0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2146D1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0039C16F">
      <w:pPr>
        <w:pStyle w:val="9"/>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238115" cy="3491865"/>
            <wp:effectExtent l="0" t="0" r="635" b="13335"/>
            <wp:docPr id="21" name="图片 21" descr="D:/1-小陈/1-上传/86-绿天然项目地块              计划书/绿天然项目地块/15、其他相关资料/其他/卫星图.jpg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小陈/1-上传/86-绿天然项目地块              计划书/绿天然项目地块/15、其他相关资料/其他/卫星图.jpg卫星图"/>
                    <pic:cNvPicPr>
                      <a:picLocks noChangeAspect="1"/>
                    </pic:cNvPicPr>
                  </pic:nvPicPr>
                  <pic:blipFill>
                    <a:blip r:embed="rId14"/>
                    <a:srcRect t="-475" b="-475"/>
                    <a:stretch>
                      <a:fillRect/>
                    </a:stretch>
                  </pic:blipFill>
                  <pic:spPr>
                    <a:xfrm>
                      <a:off x="0" y="0"/>
                      <a:ext cx="5238115" cy="3491865"/>
                    </a:xfrm>
                    <a:prstGeom prst="rect">
                      <a:avLst/>
                    </a:prstGeom>
                  </pic:spPr>
                </pic:pic>
              </a:graphicData>
            </a:graphic>
          </wp:inline>
        </w:drawing>
      </w:r>
    </w:p>
    <w:p w14:paraId="484654AF">
      <w:pPr>
        <w:pStyle w:val="9"/>
        <w:spacing w:line="0" w:lineRule="atLeast"/>
        <w:jc w:val="center"/>
        <w:rPr>
          <w:rFonts w:hint="eastAsia" w:ascii="黑体" w:hAnsi="黑体" w:eastAsia="黑体" w:cs="黑体"/>
          <w:color w:val="auto"/>
          <w:kern w:val="2"/>
          <w:sz w:val="21"/>
          <w:szCs w:val="20"/>
          <w:highlight w:val="yellow"/>
          <w:lang w:val="en-US" w:eastAsia="zh-CN" w:bidi="ar-SA"/>
        </w:rPr>
      </w:pPr>
      <w:r>
        <w:rPr>
          <w:rFonts w:hint="eastAsia" w:ascii="黑体" w:hAnsi="黑体" w:cs="黑体"/>
          <w:color w:val="auto"/>
          <w:sz w:val="21"/>
          <w:szCs w:val="21"/>
          <w:lang w:val="en-US" w:eastAsia="zh-CN"/>
        </w:rPr>
        <w:t xml:space="preserve">图 </w:t>
      </w:r>
      <w:r>
        <w:rPr>
          <w:rFonts w:hint="eastAsia" w:ascii="黑体" w:hAnsi="黑体" w:cs="黑体"/>
          <w:color w:val="auto"/>
          <w:sz w:val="21"/>
          <w:szCs w:val="21"/>
          <w:lang w:val="en-US" w:eastAsia="zh-CN"/>
        </w:rPr>
        <w:fldChar w:fldCharType="begin"/>
      </w:r>
      <w:r>
        <w:rPr>
          <w:rFonts w:hint="eastAsia" w:ascii="黑体" w:hAnsi="黑体" w:cs="黑体"/>
          <w:color w:val="auto"/>
          <w:sz w:val="21"/>
          <w:szCs w:val="21"/>
          <w:lang w:val="en-US" w:eastAsia="zh-CN"/>
        </w:rPr>
        <w:instrText xml:space="preserve"> SEQ 图 \* ARABIC </w:instrText>
      </w:r>
      <w:r>
        <w:rPr>
          <w:rFonts w:hint="eastAsia" w:ascii="黑体" w:hAnsi="黑体" w:cs="黑体"/>
          <w:color w:val="auto"/>
          <w:sz w:val="21"/>
          <w:szCs w:val="21"/>
          <w:lang w:val="en-US" w:eastAsia="zh-CN"/>
        </w:rPr>
        <w:fldChar w:fldCharType="separate"/>
      </w:r>
      <w:r>
        <w:rPr>
          <w:rFonts w:hint="eastAsia" w:ascii="黑体" w:hAnsi="黑体" w:cs="黑体"/>
          <w:color w:val="auto"/>
          <w:sz w:val="21"/>
          <w:szCs w:val="21"/>
          <w:lang w:val="en-US" w:eastAsia="zh-CN"/>
        </w:rPr>
        <w:t>4</w:t>
      </w:r>
      <w:r>
        <w:rPr>
          <w:rFonts w:hint="eastAsia" w:ascii="黑体" w:hAnsi="黑体" w:cs="黑体"/>
          <w:color w:val="auto"/>
          <w:sz w:val="21"/>
          <w:szCs w:val="21"/>
          <w:lang w:val="en-US" w:eastAsia="zh-CN"/>
        </w:rPr>
        <w:fldChar w:fldCharType="end"/>
      </w:r>
      <w:r>
        <w:rPr>
          <w:rFonts w:hint="eastAsia" w:ascii="黑体" w:hAnsi="黑体" w:cs="黑体"/>
          <w:color w:val="auto"/>
          <w:sz w:val="21"/>
          <w:szCs w:val="21"/>
          <w:lang w:val="en-US" w:eastAsia="zh-CN"/>
        </w:rPr>
        <w:t xml:space="preserve">  </w:t>
      </w:r>
      <w:r>
        <w:rPr>
          <w:rFonts w:hint="eastAsia" w:ascii="黑体" w:hAnsi="黑体" w:cs="黑体"/>
          <w:color w:val="auto"/>
          <w:sz w:val="21"/>
          <w:szCs w:val="21"/>
          <w:highlight w:val="none"/>
          <w:lang w:val="en-US" w:eastAsia="zh-CN"/>
        </w:rPr>
        <w:t>项目地块卫星图（腾讯卫星地图）</w:t>
      </w:r>
    </w:p>
    <w:p w14:paraId="79E19DE0">
      <w:pPr>
        <w:widowControl/>
        <w:jc w:val="left"/>
        <w:rPr>
          <w:rFonts w:asciiTheme="majorHAnsi" w:hAnsiTheme="majorHAnsi" w:cstheme="majorBidi"/>
          <w:b/>
          <w:bCs/>
          <w:color w:val="auto"/>
          <w:kern w:val="0"/>
          <w:sz w:val="28"/>
          <w:szCs w:val="32"/>
          <w:lang w:bidi="en-US"/>
        </w:rPr>
      </w:pPr>
      <w:r>
        <w:rPr>
          <w:color w:val="auto"/>
          <w:kern w:val="0"/>
          <w:lang w:bidi="en-US"/>
        </w:rPr>
        <w:br w:type="page"/>
      </w:r>
    </w:p>
    <w:bookmarkEnd w:id="27"/>
    <w:p w14:paraId="1A5B6C06">
      <w:pPr>
        <w:pStyle w:val="6"/>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32" w:name="_Toc21138"/>
      <w:r>
        <w:rPr>
          <w:rFonts w:hint="eastAsia" w:eastAsia="宋体"/>
          <w:color w:val="auto"/>
          <w:sz w:val="28"/>
          <w:szCs w:val="28"/>
          <w:lang w:val="zh-CN" w:eastAsia="zh-CN"/>
        </w:rPr>
        <w:t>二、考古调查</w:t>
      </w:r>
      <w:bookmarkEnd w:id="28"/>
      <w:bookmarkEnd w:id="32"/>
    </w:p>
    <w:p w14:paraId="54784C40">
      <w:pPr>
        <w:pStyle w:val="7"/>
        <w:ind w:firstLine="560" w:firstLineChars="200"/>
        <w:rPr>
          <w:rFonts w:hint="eastAsia"/>
          <w:b w:val="0"/>
          <w:bCs/>
          <w:color w:val="auto"/>
          <w:highlight w:val="none"/>
          <w:lang w:val="en-US" w:eastAsia="zh-CN"/>
        </w:rPr>
      </w:pPr>
      <w:bookmarkStart w:id="33" w:name="_Toc875"/>
      <w:bookmarkStart w:id="34" w:name="_Toc7075"/>
      <w:bookmarkStart w:id="35" w:name="_Toc13493"/>
      <w:bookmarkStart w:id="36" w:name="_Toc14220"/>
      <w:bookmarkStart w:id="37" w:name="_Toc1616"/>
      <w:bookmarkStart w:id="38" w:name="_Toc1034"/>
      <w:r>
        <w:rPr>
          <w:rFonts w:hint="eastAsia"/>
          <w:b w:val="0"/>
          <w:bCs/>
          <w:color w:val="auto"/>
          <w:highlight w:val="none"/>
          <w:lang w:val="en-US" w:eastAsia="zh-CN"/>
        </w:rPr>
        <w:t>（一）工作方法</w:t>
      </w:r>
      <w:bookmarkEnd w:id="33"/>
      <w:bookmarkEnd w:id="34"/>
      <w:bookmarkEnd w:id="35"/>
      <w:bookmarkEnd w:id="36"/>
      <w:bookmarkEnd w:id="37"/>
      <w:bookmarkEnd w:id="38"/>
    </w:p>
    <w:p w14:paraId="55388DC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考古调查的任务是发现、确认和研究文化遗存，为文化遗产保护提供依据，包括资料准备</w:t>
      </w:r>
      <w:r>
        <w:rPr>
          <w:rFonts w:hint="eastAsia"/>
          <w:color w:val="auto"/>
          <w:sz w:val="24"/>
          <w:lang w:eastAsia="zh-CN"/>
        </w:rPr>
        <w:t>、</w:t>
      </w:r>
      <w:r>
        <w:rPr>
          <w:rFonts w:hint="eastAsia"/>
          <w:color w:val="auto"/>
          <w:sz w:val="24"/>
        </w:rPr>
        <w:t>现场踏查</w:t>
      </w:r>
      <w:r>
        <w:rPr>
          <w:rFonts w:hint="eastAsia"/>
          <w:color w:val="auto"/>
          <w:sz w:val="24"/>
          <w:lang w:val="en-US" w:eastAsia="zh-CN"/>
        </w:rPr>
        <w:t>和考古试探等三</w:t>
      </w:r>
      <w:r>
        <w:rPr>
          <w:rFonts w:hint="eastAsia"/>
          <w:color w:val="auto"/>
          <w:sz w:val="24"/>
        </w:rPr>
        <w:t>个步骤。</w:t>
      </w:r>
    </w:p>
    <w:p w14:paraId="6A40EE9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1.</w:t>
      </w:r>
      <w:r>
        <w:rPr>
          <w:rFonts w:hint="eastAsia"/>
          <w:color w:val="auto"/>
          <w:sz w:val="24"/>
        </w:rPr>
        <w:t>基础资料准备：搜集项目地块相关历史文献、考古成果和图像、测绘资料，初步了解该项目地块的历史沿革和文化堆积情况。</w:t>
      </w:r>
    </w:p>
    <w:p w14:paraId="7FB46B9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（1）</w:t>
      </w:r>
      <w:r>
        <w:rPr>
          <w:rFonts w:hint="eastAsia" w:ascii="宋体" w:hAnsi="宋体" w:cs="宋体"/>
          <w:color w:val="auto"/>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color w:val="auto"/>
          <w:sz w:val="24"/>
          <w:lang w:eastAsia="zh-CN"/>
        </w:rPr>
        <w:t>：</w:t>
      </w:r>
      <w:r>
        <w:rPr>
          <w:rFonts w:hint="eastAsia" w:ascii="宋体" w:hAnsi="宋体" w:cs="宋体"/>
          <w:color w:val="auto"/>
          <w:sz w:val="24"/>
        </w:rPr>
        <w:t>2000，局部地形实测图精度不低于1</w:t>
      </w:r>
      <w:r>
        <w:rPr>
          <w:rFonts w:hint="eastAsia" w:ascii="宋体" w:hAnsi="宋体" w:cs="宋体"/>
          <w:color w:val="auto"/>
          <w:sz w:val="24"/>
          <w:lang w:eastAsia="zh-CN"/>
        </w:rPr>
        <w:t>：</w:t>
      </w:r>
      <w:r>
        <w:rPr>
          <w:rFonts w:hint="eastAsia" w:ascii="宋体" w:hAnsi="宋体" w:cs="宋体"/>
          <w:color w:val="auto"/>
          <w:sz w:val="24"/>
        </w:rPr>
        <w:t>1000。</w:t>
      </w:r>
    </w:p>
    <w:p w14:paraId="1D1ABF6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（2）</w:t>
      </w:r>
      <w:r>
        <w:rPr>
          <w:rFonts w:hint="eastAsia" w:ascii="宋体" w:hAnsi="宋体" w:cs="宋体"/>
          <w:color w:val="auto"/>
          <w:sz w:val="24"/>
        </w:rPr>
        <w:t>掌握项目地块内地下线网、管网分布情况，制定避让方案。</w:t>
      </w:r>
    </w:p>
    <w:p w14:paraId="0A5C87D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（3）</w:t>
      </w:r>
      <w:r>
        <w:rPr>
          <w:rFonts w:hint="eastAsia" w:ascii="宋体" w:hAnsi="宋体" w:cs="宋体"/>
          <w:color w:val="auto"/>
          <w:sz w:val="24"/>
        </w:rPr>
        <w:t>根据项目地块的现场情况和历年考古成果，制定科学、详实的工作计划，明确工作任务、技术路线、人员分工和职责、工作进度、文物保护措施和应急预案等。</w:t>
      </w:r>
    </w:p>
    <w:p w14:paraId="3F0EB1A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2.</w:t>
      </w:r>
      <w:r>
        <w:rPr>
          <w:rFonts w:hint="eastAsia"/>
          <w:color w:val="auto"/>
          <w:sz w:val="24"/>
        </w:rPr>
        <w:t>现场踏查：基本内容包括踏查对象的位置、范围与面积、堆积状况、年代与文化面貌、环境、保存现状等等。</w:t>
      </w:r>
    </w:p>
    <w:p w14:paraId="55F79A2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（1）领队应熟悉项目地块的地形地貌，现场采集遗物标本，观察地块内地层断面，初步了解地块内地层堆积情况，结合资料预判遗址性质。</w:t>
      </w:r>
    </w:p>
    <w:p w14:paraId="2E95849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（2）现场踏查应采用“拉网式”调查法，调查小组至少由</w:t>
      </w:r>
      <w:r>
        <w:rPr>
          <w:rFonts w:hint="eastAsia" w:ascii="宋体" w:hAnsi="宋体" w:cs="宋体"/>
          <w:color w:val="auto"/>
          <w:sz w:val="24"/>
          <w:lang w:val="en-US" w:eastAsia="zh-CN"/>
        </w:rPr>
        <w:t>3</w:t>
      </w:r>
      <w:r>
        <w:rPr>
          <w:rFonts w:hint="eastAsia" w:ascii="宋体" w:hAnsi="宋体" w:cs="宋体"/>
          <w:color w:val="auto"/>
          <w:sz w:val="24"/>
        </w:rPr>
        <w:t>人组成，对所有可能埋藏古代文化遗存的区域进行徒步踏查。</w:t>
      </w:r>
    </w:p>
    <w:p w14:paraId="63F1A78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（3）测量遗址的地理坐标，并标注在地形图上。</w:t>
      </w:r>
    </w:p>
    <w:p w14:paraId="56E7A11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（4）遗址范围与面积依据已暴露文化堆积的位置，并参照地表散见遗物的分布范围确定，必要时适当辅以勘探手段。</w:t>
      </w:r>
    </w:p>
    <w:p w14:paraId="43B5817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pacing w:val="0"/>
          <w:sz w:val="24"/>
          <w:szCs w:val="24"/>
        </w:rPr>
      </w:pPr>
      <w:bookmarkStart w:id="39" w:name="_Toc26789"/>
      <w:bookmarkStart w:id="40" w:name="_Toc29734"/>
      <w:bookmarkStart w:id="41" w:name="_Toc6637"/>
      <w:bookmarkStart w:id="42" w:name="_Toc28778"/>
      <w:r>
        <w:rPr>
          <w:rFonts w:hint="eastAsia" w:ascii="宋体" w:hAnsi="宋体" w:eastAsia="宋体" w:cs="宋体"/>
          <w:color w:val="auto"/>
          <w:spacing w:val="0"/>
          <w:sz w:val="24"/>
          <w:szCs w:val="24"/>
          <w:lang w:val="en-US" w:eastAsia="zh-CN"/>
        </w:rPr>
        <w:t>3.考古试探：</w:t>
      </w:r>
      <w:r>
        <w:rPr>
          <w:rFonts w:hint="eastAsia" w:ascii="宋体" w:hAnsi="宋体" w:eastAsia="宋体" w:cs="宋体"/>
          <w:color w:val="auto"/>
          <w:spacing w:val="0"/>
          <w:sz w:val="24"/>
          <w:szCs w:val="24"/>
        </w:rPr>
        <w:t>根据地块地形、地貌，在地块范围内选取至少</w:t>
      </w:r>
      <w:r>
        <w:rPr>
          <w:rFonts w:hint="eastAsia" w:ascii="宋体" w:hAnsi="宋体" w:cs="宋体"/>
          <w:color w:val="auto"/>
          <w:spacing w:val="0"/>
          <w:sz w:val="24"/>
          <w:szCs w:val="24"/>
          <w:lang w:val="en-US" w:eastAsia="zh-CN"/>
        </w:rPr>
        <w:t>10</w:t>
      </w:r>
      <w:r>
        <w:rPr>
          <w:rFonts w:hint="eastAsia" w:ascii="宋体" w:hAnsi="宋体" w:eastAsia="宋体" w:cs="宋体"/>
          <w:color w:val="auto"/>
          <w:spacing w:val="0"/>
          <w:sz w:val="24"/>
          <w:szCs w:val="24"/>
        </w:rPr>
        <w:t>个地方布点，进行初步勘探，提取土样并记录，以了解该地块内的地层堆积情况，为制定下一步工作计划和方案做好准备。</w:t>
      </w:r>
    </w:p>
    <w:p w14:paraId="49AB56A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试探探孔记录应包括各堆积层距离地面的深度、土质土色、致密度、包含物、堆积状况研判结论、现场留取图象清晰、色彩真实的探孔土样的影像记录。</w:t>
      </w:r>
    </w:p>
    <w:p w14:paraId="58C1C55D">
      <w:pPr>
        <w:rPr>
          <w:rFonts w:hint="eastAsia"/>
          <w:color w:val="auto"/>
        </w:rPr>
      </w:pPr>
      <w:r>
        <w:rPr>
          <w:rFonts w:hint="eastAsia"/>
          <w:color w:val="auto"/>
        </w:rPr>
        <w:br w:type="page"/>
      </w:r>
    </w:p>
    <w:p w14:paraId="1FA24DE6">
      <w:pPr>
        <w:pStyle w:val="7"/>
        <w:ind w:firstLine="560" w:firstLineChars="200"/>
        <w:rPr>
          <w:rFonts w:hint="eastAsia"/>
          <w:b w:val="0"/>
          <w:bCs/>
          <w:color w:val="auto"/>
          <w:highlight w:val="none"/>
          <w:lang w:val="en-US" w:eastAsia="zh-CN"/>
        </w:rPr>
      </w:pPr>
      <w:bookmarkStart w:id="43" w:name="_Toc10377"/>
      <w:bookmarkStart w:id="44" w:name="_Toc8147"/>
      <w:r>
        <w:rPr>
          <w:rFonts w:hint="eastAsia"/>
          <w:b w:val="0"/>
          <w:bCs/>
          <w:color w:val="auto"/>
          <w:highlight w:val="none"/>
          <w:lang w:val="en-US" w:eastAsia="zh-CN"/>
        </w:rPr>
        <w:t>（二）历史文献及周边考古成果调查</w:t>
      </w:r>
      <w:bookmarkEnd w:id="39"/>
      <w:bookmarkEnd w:id="40"/>
      <w:bookmarkEnd w:id="41"/>
      <w:bookmarkEnd w:id="42"/>
      <w:bookmarkEnd w:id="43"/>
      <w:bookmarkEnd w:id="44"/>
    </w:p>
    <w:p w14:paraId="5D2C1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rPr>
      </w:pPr>
      <w:bookmarkStart w:id="45" w:name="_Toc15567"/>
      <w:bookmarkStart w:id="46" w:name="_Toc29398"/>
      <w:bookmarkStart w:id="47" w:name="_Toc30674"/>
      <w:bookmarkStart w:id="48" w:name="_Toc9435"/>
      <w:r>
        <w:rPr>
          <w:rFonts w:hint="eastAsia" w:ascii="宋体" w:hAnsi="宋体" w:eastAsia="宋体" w:cs="宋体"/>
          <w:b w:val="0"/>
          <w:bCs w:val="0"/>
          <w:color w:val="auto"/>
          <w:sz w:val="24"/>
          <w:szCs w:val="24"/>
          <w:highlight w:val="none"/>
          <w:lang w:val="en-US" w:eastAsia="zh-CN" w:bidi="ar-SA"/>
        </w:rPr>
        <w:t>根据《广州市文物普查汇编·增城区卷》记载，</w:t>
      </w:r>
      <w:r>
        <w:rPr>
          <w:rFonts w:hint="eastAsia"/>
          <w:color w:val="auto"/>
          <w:sz w:val="24"/>
          <w:szCs w:val="24"/>
        </w:rPr>
        <w:t>距离地块较近的</w:t>
      </w:r>
      <w:r>
        <w:rPr>
          <w:rFonts w:hint="eastAsia"/>
          <w:color w:val="auto"/>
          <w:sz w:val="24"/>
          <w:szCs w:val="24"/>
          <w:lang w:val="en-US" w:eastAsia="zh-CN"/>
        </w:rPr>
        <w:t>不可移动文物</w:t>
      </w:r>
      <w:r>
        <w:rPr>
          <w:rFonts w:hint="eastAsia"/>
          <w:color w:val="auto"/>
          <w:sz w:val="24"/>
          <w:szCs w:val="24"/>
        </w:rPr>
        <w:t>有</w:t>
      </w:r>
      <w:r>
        <w:rPr>
          <w:rFonts w:hint="eastAsia" w:ascii="宋体" w:hAnsi="宋体" w:cs="宋体"/>
          <w:color w:val="auto"/>
          <w:sz w:val="24"/>
          <w:szCs w:val="24"/>
          <w:lang w:val="en-US" w:eastAsia="zh-CN"/>
        </w:rPr>
        <w:t>松吕祠、文笔塔。</w:t>
      </w:r>
      <w:r>
        <w:rPr>
          <w:rFonts w:hint="eastAsia" w:ascii="宋体" w:hAnsi="宋体" w:cs="宋体"/>
          <w:b w:val="0"/>
          <w:bCs w:val="0"/>
          <w:color w:val="auto"/>
          <w:sz w:val="24"/>
          <w:szCs w:val="24"/>
          <w:highlight w:val="none"/>
          <w:lang w:val="en-US" w:eastAsia="zh-CN"/>
        </w:rPr>
        <w:t>另外，考古工作者曾在增江流域进行考古调查时，在该项目地块附近发现和复查的遗址有东菇岭遗址、草扣岗遗址、围岭遗址。</w:t>
      </w:r>
    </w:p>
    <w:p w14:paraId="3D5EE75A">
      <w:pPr>
        <w:pStyle w:val="9"/>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kern w:val="2"/>
          <w:sz w:val="21"/>
          <w:szCs w:val="20"/>
          <w:lang w:val="en-US" w:eastAsia="zh-CN" w:bidi="ar-SA"/>
        </w:rPr>
      </w:pPr>
      <w:r>
        <w:rPr>
          <w:color w:val="auto"/>
        </w:rPr>
        <w:drawing>
          <wp:inline distT="0" distB="0" distL="114300" distR="114300">
            <wp:extent cx="4984115" cy="3239770"/>
            <wp:effectExtent l="0" t="0" r="6985" b="17780"/>
            <wp:docPr id="37" name="图片 3" descr="D:/1-小陈/1-上传/86-增城区石滩镇鹤泽路西侧264.518亩地块              计划书/增城区石滩镇鹤泽路西侧264.518亩地块/15、其他相关资料/其他/不可移动文物及遗址点分布示意图.jpg不可移动文物及遗址点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D:/1-小陈/1-上传/86-增城区石滩镇鹤泽路西侧264.518亩地块              计划书/增城区石滩镇鹤泽路西侧264.518亩地块/15、其他相关资料/其他/不可移动文物及遗址点分布示意图.jpg不可移动文物及遗址点分布示意图"/>
                    <pic:cNvPicPr>
                      <a:picLocks noChangeAspect="1"/>
                    </pic:cNvPicPr>
                  </pic:nvPicPr>
                  <pic:blipFill>
                    <a:blip r:embed="rId15"/>
                    <a:srcRect t="4051" b="4051"/>
                    <a:stretch>
                      <a:fillRect/>
                    </a:stretch>
                  </pic:blipFill>
                  <pic:spPr>
                    <a:xfrm>
                      <a:off x="0" y="0"/>
                      <a:ext cx="4984115" cy="3239770"/>
                    </a:xfrm>
                    <a:prstGeom prst="rect">
                      <a:avLst/>
                    </a:prstGeom>
                    <a:noFill/>
                    <a:ln>
                      <a:noFill/>
                    </a:ln>
                  </pic:spPr>
                </pic:pic>
              </a:graphicData>
            </a:graphic>
          </wp:inline>
        </w:drawing>
      </w:r>
    </w:p>
    <w:p w14:paraId="5417F03D">
      <w:pPr>
        <w:pStyle w:val="9"/>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color w:val="auto"/>
          <w:lang w:eastAsia="zh-CN"/>
        </w:rPr>
      </w:pPr>
      <w:r>
        <w:rPr>
          <w:rFonts w:hint="eastAsia" w:ascii="黑体" w:hAnsi="黑体" w:eastAsia="黑体" w:cs="黑体"/>
          <w:color w:val="auto"/>
          <w:kern w:val="2"/>
          <w:sz w:val="21"/>
          <w:szCs w:val="20"/>
          <w:lang w:val="en-US" w:eastAsia="zh-CN" w:bidi="ar-SA"/>
        </w:rPr>
        <w:t xml:space="preserve">图 </w:t>
      </w:r>
      <w:r>
        <w:rPr>
          <w:rFonts w:hint="eastAsia" w:ascii="黑体" w:hAnsi="黑体" w:eastAsia="黑体" w:cs="黑体"/>
          <w:color w:val="auto"/>
          <w:kern w:val="2"/>
          <w:sz w:val="21"/>
          <w:szCs w:val="20"/>
          <w:lang w:val="en-US" w:eastAsia="zh-CN" w:bidi="ar-SA"/>
        </w:rPr>
        <w:fldChar w:fldCharType="begin"/>
      </w:r>
      <w:r>
        <w:rPr>
          <w:rFonts w:hint="eastAsia" w:ascii="黑体" w:hAnsi="黑体" w:eastAsia="黑体" w:cs="黑体"/>
          <w:color w:val="auto"/>
          <w:kern w:val="2"/>
          <w:sz w:val="21"/>
          <w:szCs w:val="20"/>
          <w:lang w:val="en-US" w:eastAsia="zh-CN" w:bidi="ar-SA"/>
        </w:rPr>
        <w:instrText xml:space="preserve"> SEQ 图 \* ARABIC </w:instrText>
      </w:r>
      <w:r>
        <w:rPr>
          <w:rFonts w:hint="eastAsia" w:ascii="黑体" w:hAnsi="黑体" w:eastAsia="黑体" w:cs="黑体"/>
          <w:color w:val="auto"/>
          <w:kern w:val="2"/>
          <w:sz w:val="21"/>
          <w:szCs w:val="20"/>
          <w:lang w:val="en-US" w:eastAsia="zh-CN" w:bidi="ar-SA"/>
        </w:rPr>
        <w:fldChar w:fldCharType="separate"/>
      </w:r>
      <w:r>
        <w:rPr>
          <w:rFonts w:hint="eastAsia" w:ascii="黑体" w:hAnsi="黑体" w:eastAsia="黑体" w:cs="黑体"/>
          <w:color w:val="auto"/>
          <w:kern w:val="2"/>
          <w:sz w:val="21"/>
          <w:szCs w:val="20"/>
          <w:lang w:val="en-US" w:eastAsia="zh-CN" w:bidi="ar-SA"/>
        </w:rPr>
        <w:t>5</w:t>
      </w:r>
      <w:r>
        <w:rPr>
          <w:rFonts w:hint="eastAsia"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地块周边不可移动文物</w:t>
      </w:r>
      <w:r>
        <w:rPr>
          <w:rFonts w:hint="eastAsia" w:ascii="黑体" w:hAnsi="黑体" w:cs="黑体"/>
          <w:color w:val="auto"/>
          <w:kern w:val="2"/>
          <w:sz w:val="21"/>
          <w:szCs w:val="20"/>
          <w:lang w:val="en-US" w:eastAsia="zh-CN" w:bidi="ar-SA"/>
        </w:rPr>
        <w:t>及遗址点</w:t>
      </w:r>
      <w:r>
        <w:rPr>
          <w:rFonts w:hint="eastAsia" w:ascii="黑体" w:hAnsi="黑体" w:eastAsia="黑体" w:cs="黑体"/>
          <w:color w:val="auto"/>
          <w:kern w:val="2"/>
          <w:sz w:val="21"/>
          <w:szCs w:val="20"/>
          <w:lang w:val="en-US" w:eastAsia="zh-CN" w:bidi="ar-SA"/>
        </w:rPr>
        <w:t>分布图（</w:t>
      </w:r>
      <w:r>
        <w:rPr>
          <w:rFonts w:hint="eastAsia" w:ascii="黑体" w:hAnsi="黑体" w:cs="黑体"/>
          <w:color w:val="auto"/>
          <w:kern w:val="2"/>
          <w:sz w:val="21"/>
          <w:szCs w:val="20"/>
          <w:lang w:val="en-US" w:eastAsia="zh-CN" w:bidi="ar-SA"/>
        </w:rPr>
        <w:t>黄色标记为项目位置</w:t>
      </w:r>
      <w:r>
        <w:rPr>
          <w:rFonts w:hint="eastAsia" w:ascii="黑体" w:hAnsi="黑体" w:eastAsia="黑体" w:cs="黑体"/>
          <w:color w:val="auto"/>
          <w:kern w:val="2"/>
          <w:sz w:val="21"/>
          <w:szCs w:val="20"/>
          <w:lang w:val="en-US" w:eastAsia="zh-CN" w:bidi="ar-SA"/>
        </w:rPr>
        <w:t>）</w:t>
      </w:r>
    </w:p>
    <w:p w14:paraId="0822BD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松吕祠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位于石滩镇麻车村北面，是祀奉麻车村刘氏九世祖刘祐的祠堂。始建于清。坐北朝南，三间三进，总面阔12米，总进深28米，建筑占地336平方米。人字封火山墙，灰塑龙船脊，碌灰筒瓦，蓝釉陶瓦剪边，垂脊挑檐上置灰塑坐狮。青砖石脚，水泥三合土墁地。门前有旷地，青砖铺地，旷地内绿树成荫。</w:t>
      </w:r>
    </w:p>
    <w:p w14:paraId="2D5F2B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2010年3月，被列为增城区登记保护文物单位。</w:t>
      </w:r>
    </w:p>
    <w:p w14:paraId="70E948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文笔塔</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位于石滩镇麻车村刘氏宗祠东约一公里的周姑岭之颠，是佐文风出人才的风水塔。始建于明嘉靖年间。</w:t>
      </w:r>
    </w:p>
    <w:p w14:paraId="20D887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塔为青砖结构实心塔。平面为圆形，底直径3.8米，周长5.7米，建筑面积11.34平方米。塔高约11米，塔身灰砂抹面，向上收分明显，外观呈圆锥状，似笔状，塔顶施灰塑葫芦作塔刹。筑塔所用的青砖规格较大，砖长34、宽17、厚8厘米，有明代特征。这种圆锥状建筑形制的古塔，独特的风格，具有一定的价值。</w:t>
      </w:r>
    </w:p>
    <w:p w14:paraId="4B051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2009年9月</w:t>
      </w:r>
      <w:r>
        <w:rPr>
          <w:rFonts w:hint="eastAsia" w:ascii="宋体" w:hAnsi="宋体" w:cs="宋体"/>
          <w:color w:val="auto"/>
          <w:sz w:val="24"/>
          <w:szCs w:val="24"/>
          <w:lang w:eastAsia="zh-CN"/>
        </w:rPr>
        <w:t>，</w:t>
      </w:r>
      <w:r>
        <w:rPr>
          <w:rFonts w:hint="eastAsia" w:ascii="宋体" w:hAnsi="宋体" w:eastAsia="宋体" w:cs="宋体"/>
          <w:color w:val="auto"/>
          <w:sz w:val="24"/>
          <w:szCs w:val="24"/>
        </w:rPr>
        <w:t>公布为增城区文物保护单位</w:t>
      </w:r>
    </w:p>
    <w:p w14:paraId="6D04F2DA">
      <w:pPr>
        <w:rPr>
          <w:rFonts w:hint="eastAsia" w:ascii="黑体" w:hAnsi="黑体" w:eastAsia="黑体" w:cs="黑体"/>
          <w:color w:val="auto"/>
          <w:lang w:eastAsia="zh-CN"/>
        </w:rPr>
      </w:pPr>
      <w:r>
        <w:rPr>
          <w:rFonts w:hint="eastAsia" w:ascii="黑体" w:hAnsi="黑体" w:eastAsia="黑体" w:cs="黑体"/>
          <w:color w:val="auto"/>
          <w:lang w:eastAsia="zh-CN"/>
        </w:rPr>
        <w:br w:type="page"/>
      </w:r>
    </w:p>
    <w:p w14:paraId="418B9290">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东菇岭遗址</w:t>
      </w:r>
      <w:r>
        <w:rPr>
          <w:rFonts w:hint="eastAsia" w:ascii="宋体" w:hAnsi="宋体" w:cs="宋体"/>
          <w:b/>
          <w:bCs/>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位于石滩镇麻车村东部东菇岭上，南邻草扣岗，东距大滨河160米，北侧为从莞深高速公路与广惠高速公路立交桥，从莞深高速公路自山岗东部经过。2004年4～5月，为配合北三环先行工程建设，对麻车村路段进行调查勘探时发现。</w:t>
      </w:r>
    </w:p>
    <w:p w14:paraId="37A88DC4">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东菇岭为增江、西福河之间的一小山丘，平面近椭圆形，海拔约19米，相对高度约9米，坡度平缓，地表种植荔枝等果树，植被茂盛。</w:t>
      </w:r>
    </w:p>
    <w:p w14:paraId="4C8CF5C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2004年调查时在地表采集到陶片27件，可分为新石器时代晚期至商代、西周至春秋两期。复查</w:t>
      </w:r>
      <w:r>
        <w:rPr>
          <w:rFonts w:hint="eastAsia" w:ascii="宋体" w:hAnsi="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lang w:val="en-US" w:eastAsia="zh-CN" w:bidi="ar-SA"/>
        </w:rPr>
        <w:t>未发现遗物。</w:t>
      </w:r>
    </w:p>
    <w:p w14:paraId="78680C4F">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草扣岗遗址</w:t>
      </w:r>
      <w:r>
        <w:rPr>
          <w:rFonts w:hint="eastAsia" w:ascii="宋体" w:hAnsi="宋体" w:cs="宋体"/>
          <w:b/>
          <w:bCs/>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位于石滩镇麻车村东部草扣岗上，北邻东菇岭，南望鹧鸪岭，东距大滨河约300米，山脚分布鱼塘、水田等，中心岗村坐落于西南山脚，从莞深高速公路自山岗中部经过。2004年4～5月，为配合北三环先行工程建设，对麻车村路段进行调查勘探时发现。</w:t>
      </w:r>
    </w:p>
    <w:p w14:paraId="041D5EE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草扣岗为增江、西福河之间的一小山丘，平面近椭圆形，海拔约15.9米，相对高度约10.9米</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坡度平缓。山岗中部已建起大片厂房和房舍，对原始地貌破坏较严重，局部种植有荔枝等果树，分布较多现代坟墓。</w:t>
      </w:r>
    </w:p>
    <w:p w14:paraId="05D85134">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2004年调查时在地表采集到陶片49件，可分为西周至春秋、战国至南越国、汉、唐宋四期。复查</w:t>
      </w:r>
      <w:r>
        <w:rPr>
          <w:rFonts w:hint="eastAsia" w:ascii="宋体" w:hAnsi="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lang w:val="en-US" w:eastAsia="zh-CN" w:bidi="ar-SA"/>
        </w:rPr>
        <w:t>未发现遗物。</w:t>
      </w:r>
    </w:p>
    <w:p w14:paraId="300B6301">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围岭遗址</w:t>
      </w:r>
      <w:r>
        <w:rPr>
          <w:rFonts w:hint="eastAsia" w:ascii="宋体" w:hAnsi="宋体" w:cs="宋体"/>
          <w:b/>
          <w:bCs/>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位于石滩镇沙陇村东部，麻车村西北，北面为增塘水库，南面为大片农田，东南距大滨河约440米，东距金兰寺遗址约3千米。广惠高速公路经过山岗南坡。围岭是一座略呈东西向的山岗,由3座小山丘构成，主岗高约24.3米，相对高度约19.3米，坡度平缓,其北面、西面连着小山岗。1999年9～11月，广东省文物考古研究所在广(州)惠(州)高速公路沿线调查时，发现夹砂陶片和夔纹陶片等，经过试掘后确认为一处先秦遗址。2000年1月，广州市文物考古研究所与增城市博物馆进行抢救性发掘，布10个探方，面积750平方米。此外在探方外发掘东汉墓葬7座，合计发掘面积850平方米</w:t>
      </w:r>
      <w:r>
        <w:rPr>
          <w:rFonts w:hint="eastAsia" w:ascii="宋体" w:hAnsi="宋体" w:cs="宋体"/>
          <w:color w:val="auto"/>
          <w:kern w:val="2"/>
          <w:sz w:val="24"/>
          <w:szCs w:val="24"/>
          <w:highlight w:val="none"/>
          <w:lang w:val="en-US" w:eastAsia="zh-CN" w:bidi="ar-SA"/>
        </w:rPr>
        <w:t>。</w:t>
      </w:r>
    </w:p>
    <w:p w14:paraId="4CD8EE1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共清理商时期和东周时期的灰坑31个、柱洞3处、灶坑1个、基槽1条，东汉砖室墓10座</w:t>
      </w:r>
      <w:r>
        <w:rPr>
          <w:rFonts w:hint="eastAsia" w:ascii="宋体" w:hAnsi="宋体" w:cs="宋体"/>
          <w:color w:val="auto"/>
          <w:kern w:val="2"/>
          <w:sz w:val="24"/>
          <w:szCs w:val="24"/>
          <w:highlight w:val="none"/>
          <w:lang w:val="en-US" w:eastAsia="zh-CN" w:bidi="ar-SA"/>
        </w:rPr>
        <w:t>。</w:t>
      </w:r>
    </w:p>
    <w:p w14:paraId="419AB32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先秦时期遗物以灰褐色夹砂陶为主，另有少量泥质灰陶和釉陶。根据遗物器形、特征及出土单位情况，可分为商代、西周至春秋时期。</w:t>
      </w:r>
    </w:p>
    <w:p w14:paraId="4240B2EA">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本次发掘的另一项重要收获是在灰坑里发现一件商时期的石范，是继珠海平沙棠下环</w:t>
      </w:r>
      <w:r>
        <w:rPr>
          <w:rFonts w:hint="eastAsia" w:ascii="宋体" w:hAnsi="宋体" w:cs="宋体"/>
          <w:color w:val="auto"/>
          <w:kern w:val="2"/>
          <w:sz w:val="24"/>
          <w:szCs w:val="24"/>
          <w:highlight w:val="none"/>
          <w:lang w:val="en-US" w:eastAsia="zh-CN" w:bidi="ar-SA"/>
        </w:rPr>
        <w:t>遗址</w:t>
      </w:r>
      <w:r>
        <w:rPr>
          <w:rFonts w:hint="eastAsia" w:ascii="宋体" w:hAnsi="宋体" w:eastAsia="宋体" w:cs="宋体"/>
          <w:color w:val="auto"/>
          <w:kern w:val="2"/>
          <w:sz w:val="24"/>
          <w:szCs w:val="24"/>
          <w:highlight w:val="none"/>
          <w:lang w:val="en-US" w:eastAsia="zh-CN" w:bidi="ar-SA"/>
        </w:rPr>
        <w:t>之后又</w:t>
      </w:r>
      <w:r>
        <w:rPr>
          <w:rFonts w:hint="eastAsia" w:ascii="宋体" w:hAnsi="宋体" w:cs="宋体"/>
          <w:color w:val="auto"/>
          <w:kern w:val="2"/>
          <w:sz w:val="24"/>
          <w:szCs w:val="24"/>
          <w:highlight w:val="none"/>
          <w:lang w:val="en-US" w:eastAsia="zh-CN" w:bidi="ar-SA"/>
        </w:rPr>
        <w:t>一</w:t>
      </w:r>
      <w:r>
        <w:rPr>
          <w:rFonts w:hint="eastAsia" w:ascii="宋体" w:hAnsi="宋体" w:eastAsia="宋体" w:cs="宋体"/>
          <w:color w:val="auto"/>
          <w:kern w:val="2"/>
          <w:sz w:val="24"/>
          <w:szCs w:val="24"/>
          <w:highlight w:val="none"/>
          <w:lang w:val="en-US" w:eastAsia="zh-CN" w:bidi="ar-SA"/>
        </w:rPr>
        <w:t>件经科学发掘出土的铸铜石范，为岭南青铜时代肇始阶段的研究提供了新的物证。</w:t>
      </w:r>
    </w:p>
    <w:p w14:paraId="2D839C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none"/>
          <w:lang w:val="en-US" w:eastAsia="zh-CN" w:bidi="ar-SA"/>
        </w:rPr>
        <w:t>近年来，</w:t>
      </w:r>
      <w:r>
        <w:rPr>
          <w:rFonts w:hint="eastAsia" w:ascii="宋体" w:hAnsi="宋体" w:cs="宋体"/>
          <w:color w:val="auto"/>
          <w:kern w:val="2"/>
          <w:sz w:val="24"/>
          <w:szCs w:val="24"/>
          <w:highlight w:val="none"/>
          <w:lang w:val="en-US" w:eastAsia="zh-CN" w:bidi="ar-SA"/>
        </w:rPr>
        <w:t>广州市文物考古研究院</w:t>
      </w:r>
      <w:r>
        <w:rPr>
          <w:rFonts w:hint="eastAsia" w:ascii="宋体" w:hAnsi="宋体" w:eastAsia="宋体" w:cs="宋体"/>
          <w:color w:val="auto"/>
          <w:kern w:val="2"/>
          <w:sz w:val="24"/>
          <w:szCs w:val="24"/>
          <w:highlight w:val="none"/>
          <w:lang w:val="en-US" w:eastAsia="zh-CN" w:bidi="ar-SA"/>
        </w:rPr>
        <w:t>在该项目周边开展过</w:t>
      </w:r>
      <w:r>
        <w:rPr>
          <w:rFonts w:hint="eastAsia" w:ascii="宋体" w:hAnsi="宋体" w:cs="宋体"/>
          <w:color w:val="auto"/>
          <w:kern w:val="2"/>
          <w:sz w:val="24"/>
          <w:szCs w:val="24"/>
          <w:highlight w:val="none"/>
          <w:lang w:val="en-US" w:eastAsia="zh-CN" w:bidi="ar-SA"/>
        </w:rPr>
        <w:t>一系列</w:t>
      </w:r>
      <w:r>
        <w:rPr>
          <w:rFonts w:hint="eastAsia" w:ascii="宋体" w:hAnsi="宋体" w:eastAsia="宋体" w:cs="宋体"/>
          <w:color w:val="auto"/>
          <w:kern w:val="2"/>
          <w:sz w:val="24"/>
          <w:szCs w:val="24"/>
          <w:highlight w:val="none"/>
          <w:lang w:val="en-US" w:eastAsia="zh-CN" w:bidi="ar-SA"/>
        </w:rPr>
        <w:t>考古工作。</w:t>
      </w:r>
    </w:p>
    <w:p w14:paraId="667847B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2020年4月，对</w:t>
      </w:r>
      <w:r>
        <w:rPr>
          <w:rFonts w:hint="default" w:ascii="宋体" w:hAnsi="宋体" w:eastAsia="宋体" w:cs="宋体"/>
          <w:color w:val="auto"/>
          <w:kern w:val="2"/>
          <w:sz w:val="24"/>
          <w:szCs w:val="24"/>
          <w:lang w:val="en-US" w:eastAsia="zh-CN" w:bidi="ar-SA"/>
        </w:rPr>
        <w:t>增城区石滩镇麻车村162.134亩</w:t>
      </w:r>
      <w:r>
        <w:rPr>
          <w:rFonts w:hint="eastAsia" w:ascii="宋体" w:hAnsi="宋体" w:eastAsia="宋体" w:cs="宋体"/>
          <w:color w:val="auto"/>
          <w:kern w:val="2"/>
          <w:sz w:val="24"/>
          <w:szCs w:val="24"/>
          <w:lang w:val="en-US" w:eastAsia="zh-CN" w:bidi="ar-SA"/>
        </w:rPr>
        <w:t>地块进行</w:t>
      </w:r>
      <w:r>
        <w:rPr>
          <w:rFonts w:hint="eastAsia" w:ascii="宋体" w:hAnsi="宋体" w:eastAsia="宋体" w:cs="宋体"/>
          <w:color w:val="auto"/>
          <w:sz w:val="24"/>
          <w:szCs w:val="24"/>
          <w:lang w:val="en-US" w:eastAsia="zh-CN"/>
        </w:rPr>
        <w:t>了考古调查工作，未发现古代文化遗存。</w:t>
      </w:r>
    </w:p>
    <w:p w14:paraId="581F3E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ascii="宋体" w:hAnsi="宋体" w:eastAsia="宋体" w:cs="宋体"/>
          <w:color w:val="auto"/>
          <w:kern w:val="2"/>
          <w:sz w:val="24"/>
          <w:szCs w:val="24"/>
          <w:lang w:val="en-US" w:eastAsia="zh-CN" w:bidi="ar-SA"/>
        </w:rPr>
        <w:t>2021年8月-9月，对增城区</w:t>
      </w:r>
      <w:r>
        <w:rPr>
          <w:rFonts w:hint="default" w:ascii="宋体" w:hAnsi="宋体" w:eastAsia="宋体" w:cs="宋体"/>
          <w:color w:val="auto"/>
          <w:kern w:val="2"/>
          <w:sz w:val="24"/>
          <w:szCs w:val="24"/>
          <w:lang w:val="en-US" w:eastAsia="zh-CN" w:bidi="ar-SA"/>
        </w:rPr>
        <w:t>石滩镇新城大道</w:t>
      </w:r>
      <w:r>
        <w:rPr>
          <w:rFonts w:hint="eastAsia" w:ascii="宋体" w:hAnsi="宋体" w:eastAsia="宋体" w:cs="宋体"/>
          <w:color w:val="auto"/>
          <w:kern w:val="2"/>
          <w:sz w:val="24"/>
          <w:szCs w:val="24"/>
          <w:lang w:val="en-US" w:eastAsia="zh-CN" w:bidi="ar-SA"/>
        </w:rPr>
        <w:t>东</w:t>
      </w:r>
      <w:r>
        <w:rPr>
          <w:rFonts w:hint="default" w:ascii="宋体" w:hAnsi="宋体" w:eastAsia="宋体" w:cs="宋体"/>
          <w:color w:val="auto"/>
          <w:kern w:val="2"/>
          <w:sz w:val="24"/>
          <w:szCs w:val="24"/>
          <w:lang w:val="en-US" w:eastAsia="zh-CN" w:bidi="ar-SA"/>
        </w:rPr>
        <w:t>侧</w:t>
      </w:r>
      <w:r>
        <w:rPr>
          <w:rFonts w:hint="eastAsia" w:ascii="宋体" w:hAnsi="宋体" w:eastAsia="宋体" w:cs="宋体"/>
          <w:color w:val="auto"/>
          <w:kern w:val="2"/>
          <w:sz w:val="24"/>
          <w:szCs w:val="24"/>
          <w:lang w:val="en-US" w:eastAsia="zh-CN" w:bidi="ar-SA"/>
        </w:rPr>
        <w:t>102.203</w:t>
      </w:r>
      <w:r>
        <w:rPr>
          <w:rFonts w:hint="default" w:ascii="宋体" w:hAnsi="宋体" w:eastAsia="宋体" w:cs="宋体"/>
          <w:color w:val="auto"/>
          <w:kern w:val="2"/>
          <w:sz w:val="24"/>
          <w:szCs w:val="24"/>
          <w:lang w:val="en-US" w:eastAsia="zh-CN" w:bidi="ar-SA"/>
        </w:rPr>
        <w:t>亩地块</w:t>
      </w:r>
      <w:r>
        <w:rPr>
          <w:rFonts w:hint="eastAsia" w:ascii="宋体" w:hAnsi="宋体" w:eastAsia="宋体" w:cs="宋体"/>
          <w:color w:val="auto"/>
          <w:kern w:val="2"/>
          <w:sz w:val="24"/>
          <w:szCs w:val="24"/>
          <w:lang w:val="en-US" w:eastAsia="zh-CN" w:bidi="ar-SA"/>
        </w:rPr>
        <w:t>进行</w:t>
      </w:r>
      <w:r>
        <w:rPr>
          <w:rFonts w:hint="eastAsia" w:ascii="宋体" w:hAnsi="宋体" w:eastAsia="宋体" w:cs="宋体"/>
          <w:color w:val="auto"/>
          <w:sz w:val="24"/>
          <w:szCs w:val="24"/>
          <w:lang w:val="en-US" w:eastAsia="zh-CN"/>
        </w:rPr>
        <w:t>了考古调查工作，未发现古代文化遗存。</w:t>
      </w:r>
    </w:p>
    <w:p w14:paraId="3B942B3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2022年2月-3月，对</w:t>
      </w:r>
      <w:r>
        <w:rPr>
          <w:rFonts w:hint="eastAsia" w:ascii="宋体" w:hAnsi="宋体" w:cs="宋体"/>
          <w:color w:val="auto"/>
          <w:sz w:val="24"/>
          <w:szCs w:val="24"/>
          <w:lang w:val="en-US" w:eastAsia="zh-CN"/>
        </w:rPr>
        <w:t>增城区石滩镇东西大道北侧266.983亩地块</w:t>
      </w:r>
      <w:r>
        <w:rPr>
          <w:rFonts w:hint="eastAsia" w:ascii="宋体" w:hAnsi="宋体" w:eastAsia="宋体" w:cs="宋体"/>
          <w:color w:val="auto"/>
          <w:sz w:val="24"/>
          <w:szCs w:val="24"/>
          <w:lang w:val="en-US" w:eastAsia="zh-CN"/>
        </w:rPr>
        <w:t>进行了考古调查勘探工作，未发现</w:t>
      </w:r>
      <w:r>
        <w:rPr>
          <w:rFonts w:hint="eastAsia" w:ascii="宋体" w:hAnsi="宋体" w:eastAsia="宋体" w:cs="宋体"/>
          <w:color w:val="auto"/>
          <w:kern w:val="0"/>
          <w:sz w:val="24"/>
          <w:szCs w:val="24"/>
          <w:lang w:val="en-US" w:eastAsia="zh-CN" w:bidi="ar-SA"/>
        </w:rPr>
        <w:t>古代文化遗存</w:t>
      </w:r>
      <w:r>
        <w:rPr>
          <w:rFonts w:hint="eastAsia" w:ascii="宋体" w:hAnsi="宋体" w:cs="宋体"/>
          <w:color w:val="auto"/>
          <w:kern w:val="0"/>
          <w:sz w:val="24"/>
          <w:szCs w:val="24"/>
          <w:lang w:val="en-US" w:eastAsia="zh-CN" w:bidi="ar-SA"/>
        </w:rPr>
        <w:t>及</w:t>
      </w:r>
      <w:r>
        <w:rPr>
          <w:rFonts w:hint="eastAsia" w:ascii="宋体" w:hAnsi="宋体" w:eastAsia="宋体" w:cs="宋体"/>
          <w:color w:val="auto"/>
          <w:kern w:val="0"/>
          <w:sz w:val="24"/>
          <w:szCs w:val="24"/>
          <w:lang w:val="en-US" w:eastAsia="zh-CN" w:bidi="ar-SA"/>
        </w:rPr>
        <w:t>不可移动文物</w:t>
      </w:r>
      <w:r>
        <w:rPr>
          <w:rFonts w:hint="eastAsia" w:ascii="宋体" w:hAnsi="宋体" w:eastAsia="宋体" w:cs="宋体"/>
          <w:color w:val="auto"/>
          <w:sz w:val="24"/>
          <w:szCs w:val="24"/>
          <w:lang w:val="en-US" w:eastAsia="zh-CN"/>
        </w:rPr>
        <w:t>。</w:t>
      </w:r>
    </w:p>
    <w:p w14:paraId="0AAE42C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2022年6月-8月，对</w:t>
      </w:r>
      <w:r>
        <w:rPr>
          <w:rFonts w:hint="eastAsia" w:ascii="宋体" w:hAnsi="宋体" w:cs="宋体"/>
          <w:color w:val="auto"/>
          <w:sz w:val="24"/>
          <w:szCs w:val="24"/>
          <w:lang w:val="en-US" w:eastAsia="zh-CN"/>
        </w:rPr>
        <w:t>增城区石滩镇东西大道北侧165.011亩地块、</w:t>
      </w:r>
      <w:r>
        <w:rPr>
          <w:rFonts w:hint="eastAsia" w:ascii="宋体" w:hAnsi="宋体" w:eastAsia="宋体" w:cs="宋体"/>
          <w:color w:val="auto"/>
          <w:sz w:val="24"/>
          <w:szCs w:val="24"/>
          <w:lang w:val="en-US" w:eastAsia="zh-CN"/>
        </w:rPr>
        <w:t>国家管网集团广东省天然气官网穗管干线项目进行了考古调查勘探工作，未发现</w:t>
      </w:r>
      <w:r>
        <w:rPr>
          <w:rFonts w:hint="eastAsia" w:ascii="宋体" w:hAnsi="宋体" w:eastAsia="宋体" w:cs="宋体"/>
          <w:color w:val="auto"/>
          <w:kern w:val="0"/>
          <w:sz w:val="24"/>
          <w:szCs w:val="24"/>
          <w:lang w:val="en-US" w:eastAsia="zh-CN" w:bidi="ar-SA"/>
        </w:rPr>
        <w:t>古代文化遗存</w:t>
      </w:r>
      <w:r>
        <w:rPr>
          <w:rFonts w:hint="eastAsia" w:ascii="宋体" w:hAnsi="宋体" w:cs="宋体"/>
          <w:color w:val="auto"/>
          <w:kern w:val="0"/>
          <w:sz w:val="24"/>
          <w:szCs w:val="24"/>
          <w:lang w:val="en-US" w:eastAsia="zh-CN" w:bidi="ar-SA"/>
        </w:rPr>
        <w:t>及</w:t>
      </w:r>
      <w:r>
        <w:rPr>
          <w:rFonts w:hint="eastAsia" w:ascii="宋体" w:hAnsi="宋体" w:eastAsia="宋体" w:cs="宋体"/>
          <w:color w:val="auto"/>
          <w:kern w:val="0"/>
          <w:sz w:val="24"/>
          <w:szCs w:val="24"/>
          <w:lang w:val="en-US" w:eastAsia="zh-CN" w:bidi="ar-SA"/>
        </w:rPr>
        <w:t>不可移动文物</w:t>
      </w:r>
      <w:r>
        <w:rPr>
          <w:rFonts w:hint="eastAsia" w:ascii="宋体" w:hAnsi="宋体" w:eastAsia="宋体" w:cs="宋体"/>
          <w:color w:val="auto"/>
          <w:sz w:val="24"/>
          <w:szCs w:val="24"/>
          <w:lang w:val="en-US" w:eastAsia="zh-CN"/>
        </w:rPr>
        <w:t>。</w:t>
      </w:r>
    </w:p>
    <w:p w14:paraId="1711585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2022年11月-2023年1月，对</w:t>
      </w:r>
      <w:r>
        <w:rPr>
          <w:rFonts w:hint="eastAsia" w:asciiTheme="minorEastAsia" w:hAnsiTheme="minorEastAsia" w:eastAsiaTheme="minorEastAsia" w:cstheme="minorEastAsia"/>
          <w:color w:val="auto"/>
          <w:sz w:val="24"/>
          <w:szCs w:val="24"/>
          <w:lang w:val="en-US" w:eastAsia="zh-CN"/>
        </w:rPr>
        <w:t>增城区石滩镇东西大道北侧184.163亩地块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14:paraId="035316B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2023年3月，对</w:t>
      </w:r>
      <w:r>
        <w:rPr>
          <w:rFonts w:hint="eastAsia" w:ascii="宋体" w:hAnsi="宋体" w:cs="宋体"/>
          <w:color w:val="auto"/>
          <w:kern w:val="0"/>
          <w:sz w:val="24"/>
          <w:szCs w:val="24"/>
          <w:lang w:val="en-US" w:eastAsia="zh-CN" w:bidi="ar-SA"/>
        </w:rPr>
        <w:t>增城区石滩镇麻车村167.415亩地块</w:t>
      </w:r>
      <w:r>
        <w:rPr>
          <w:rFonts w:hint="eastAsia" w:ascii="宋体" w:hAnsi="宋体" w:eastAsia="宋体" w:cs="宋体"/>
          <w:color w:val="auto"/>
          <w:kern w:val="2"/>
          <w:sz w:val="24"/>
          <w:szCs w:val="24"/>
          <w:lang w:val="en-US" w:eastAsia="zh-CN" w:bidi="ar-SA"/>
        </w:rPr>
        <w:t>进行了考古调查、勘探工作，完成勘探面积11000平方米，</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14:paraId="290140D2">
      <w:pPr>
        <w:keepNext w:val="0"/>
        <w:keepLines w:val="0"/>
        <w:pageBreakBefore w:val="0"/>
        <w:widowControl/>
        <w:suppressLineNumbers w:val="0"/>
        <w:kinsoku/>
        <w:wordWrap/>
        <w:overflowPunct/>
        <w:topLinePunct w:val="0"/>
        <w:autoSpaceDE/>
        <w:autoSpaceDN/>
        <w:bidi w:val="0"/>
        <w:adjustRightInd/>
        <w:snapToGrid/>
        <w:spacing w:line="0" w:lineRule="atLeast"/>
        <w:ind w:firstLine="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269865" cy="3380105"/>
            <wp:effectExtent l="0" t="0" r="6985" b="10795"/>
            <wp:docPr id="1" name="图片 1" descr="D:/1-小陈/1-上传/86-绿天然项目地块              计划书/绿天然项目地块/15、其他相关资料/其他/地块周边历年考古工作情况.jpg地块周边历年考古工作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小陈/1-上传/86-绿天然项目地块              计划书/绿天然项目地块/15、其他相关资料/其他/地块周边历年考古工作情况.jpg地块周边历年考古工作情况"/>
                    <pic:cNvPicPr>
                      <a:picLocks noChangeAspect="1"/>
                    </pic:cNvPicPr>
                  </pic:nvPicPr>
                  <pic:blipFill>
                    <a:blip r:embed="rId16"/>
                    <a:srcRect t="1398" b="1398"/>
                    <a:stretch>
                      <a:fillRect/>
                    </a:stretch>
                  </pic:blipFill>
                  <pic:spPr>
                    <a:xfrm>
                      <a:off x="0" y="0"/>
                      <a:ext cx="5269865" cy="3380105"/>
                    </a:xfrm>
                    <a:prstGeom prst="rect">
                      <a:avLst/>
                    </a:prstGeom>
                  </pic:spPr>
                </pic:pic>
              </a:graphicData>
            </a:graphic>
          </wp:inline>
        </w:drawing>
      </w:r>
    </w:p>
    <w:p w14:paraId="498FEB57">
      <w:pPr>
        <w:keepNext w:val="0"/>
        <w:keepLines w:val="0"/>
        <w:pageBreakBefore w:val="0"/>
        <w:widowControl/>
        <w:suppressLineNumbers w:val="0"/>
        <w:kinsoku/>
        <w:wordWrap/>
        <w:overflowPunct/>
        <w:topLinePunct w:val="0"/>
        <w:autoSpaceDE/>
        <w:autoSpaceDN/>
        <w:bidi w:val="0"/>
        <w:adjustRightInd/>
        <w:snapToGrid/>
        <w:spacing w:line="0" w:lineRule="atLeast"/>
        <w:ind w:firstLine="0"/>
        <w:jc w:val="center"/>
        <w:textAlignment w:val="auto"/>
        <w:rPr>
          <w:rFonts w:hint="default" w:ascii="黑体" w:hAnsi="黑体" w:eastAsia="黑体" w:cs="黑体"/>
          <w:color w:val="auto"/>
          <w:kern w:val="0"/>
          <w:sz w:val="21"/>
          <w:szCs w:val="21"/>
          <w:highlight w:val="none"/>
          <w:lang w:val="en-US" w:eastAsia="zh-CN" w:bidi="ar"/>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6</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highlight w:val="none"/>
          <w:lang w:val="en-US" w:eastAsia="zh-CN"/>
        </w:rPr>
        <w:t>地块周边历年考古工作情况（黄标记点为项目位置）</w:t>
      </w:r>
    </w:p>
    <w:p w14:paraId="09D4ADF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kern w:val="0"/>
        </w:rPr>
      </w:pPr>
      <w:r>
        <w:rPr>
          <w:rFonts w:hint="eastAsia" w:ascii="宋体" w:hAnsi="宋体" w:cs="宋体"/>
          <w:color w:val="auto"/>
          <w:lang w:eastAsia="zh-CN"/>
        </w:rPr>
        <w:br w:type="page"/>
      </w:r>
    </w:p>
    <w:bookmarkEnd w:id="45"/>
    <w:bookmarkEnd w:id="46"/>
    <w:bookmarkEnd w:id="47"/>
    <w:bookmarkEnd w:id="48"/>
    <w:p w14:paraId="6846B790">
      <w:pPr>
        <w:pStyle w:val="7"/>
        <w:ind w:firstLine="560" w:firstLineChars="200"/>
        <w:rPr>
          <w:rFonts w:hint="eastAsia"/>
          <w:b w:val="0"/>
          <w:bCs/>
          <w:color w:val="auto"/>
          <w:highlight w:val="none"/>
          <w:lang w:val="en-US" w:eastAsia="zh-CN"/>
        </w:rPr>
      </w:pPr>
      <w:bookmarkStart w:id="49" w:name="_Toc6651"/>
      <w:bookmarkStart w:id="50" w:name="_Toc6208"/>
      <w:bookmarkStart w:id="51" w:name="_Toc2062871098"/>
      <w:r>
        <w:rPr>
          <w:rFonts w:hint="eastAsia"/>
          <w:b w:val="0"/>
          <w:bCs/>
          <w:color w:val="auto"/>
          <w:highlight w:val="none"/>
          <w:lang w:val="en-US" w:eastAsia="zh-CN"/>
        </w:rPr>
        <w:t>（三）现场调查</w:t>
      </w:r>
      <w:bookmarkEnd w:id="49"/>
      <w:bookmarkEnd w:id="50"/>
    </w:p>
    <w:p w14:paraId="0FD7D1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考古调查覆盖整个</w:t>
      </w:r>
      <w:r>
        <w:rPr>
          <w:rFonts w:hint="eastAsia" w:ascii="宋体" w:hAnsi="宋体" w:cs="宋体"/>
          <w:color w:val="auto"/>
          <w:kern w:val="0"/>
          <w:sz w:val="24"/>
          <w:szCs w:val="24"/>
          <w:lang w:val="en-US" w:eastAsia="zh-CN" w:bidi="ar"/>
        </w:rPr>
        <w:t>项目地块范围</w:t>
      </w:r>
      <w:r>
        <w:rPr>
          <w:rFonts w:hint="eastAsia" w:ascii="宋体" w:hAnsi="宋体" w:eastAsia="宋体" w:cs="宋体"/>
          <w:color w:val="auto"/>
          <w:kern w:val="0"/>
          <w:sz w:val="24"/>
          <w:szCs w:val="24"/>
          <w:lang w:val="en-US" w:eastAsia="zh-CN" w:bidi="ar"/>
        </w:rPr>
        <w:t>，</w:t>
      </w:r>
      <w:r>
        <w:rPr>
          <w:rFonts w:hint="eastAsia" w:ascii="宋体" w:hAnsi="宋体" w:cs="宋体"/>
          <w:bCs/>
          <w:color w:val="auto"/>
          <w:kern w:val="0"/>
          <w:sz w:val="24"/>
          <w:szCs w:val="24"/>
          <w:lang w:val="en-US" w:eastAsia="zh-CN"/>
        </w:rPr>
        <w:t>工作时间为2个工作日，已于2025年9月18-19日完成全部区域的考古调查工作。</w:t>
      </w:r>
      <w:r>
        <w:rPr>
          <w:rFonts w:hint="eastAsia" w:ascii="宋体" w:hAnsi="宋体" w:eastAsia="宋体" w:cs="宋体"/>
          <w:color w:val="auto"/>
          <w:kern w:val="0"/>
          <w:sz w:val="24"/>
          <w:szCs w:val="24"/>
          <w:lang w:val="en-US" w:eastAsia="zh-CN" w:bidi="ar"/>
        </w:rPr>
        <w:t>调查采取“拉网式”调查法，小组由</w:t>
      </w:r>
      <w:r>
        <w:rPr>
          <w:rFonts w:hint="eastAsia" w:ascii="宋体" w:hAnsi="宋体" w:cs="宋体"/>
          <w:color w:val="auto"/>
          <w:kern w:val="0"/>
          <w:sz w:val="24"/>
          <w:szCs w:val="24"/>
          <w:lang w:val="en-US" w:eastAsia="zh-CN" w:bidi="ar"/>
        </w:rPr>
        <w:t>张百祥、郭太兵、刘子龙</w:t>
      </w:r>
      <w:r>
        <w:rPr>
          <w:rFonts w:hint="eastAsia" w:ascii="宋体" w:hAnsi="宋体" w:eastAsia="宋体" w:cs="宋体"/>
          <w:color w:val="auto"/>
          <w:kern w:val="0"/>
          <w:sz w:val="24"/>
          <w:szCs w:val="24"/>
          <w:lang w:val="en-US" w:eastAsia="zh-CN" w:bidi="ar"/>
        </w:rPr>
        <w:t>等人组成，对所有可能埋藏古代遗存的区域进行徒步踏查，采集地表文化遗物，并尽可能地利用断崖剖面观察文化堆积、掌握更为准确的信息。</w:t>
      </w:r>
    </w:p>
    <w:p w14:paraId="0F2F41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kern w:val="36"/>
          <w:sz w:val="24"/>
          <w:szCs w:val="24"/>
          <w:lang w:val="en-US" w:eastAsia="zh-CN"/>
        </w:rPr>
      </w:pPr>
      <w:r>
        <w:rPr>
          <w:rFonts w:hint="eastAsia" w:ascii="宋体" w:hAnsi="宋体" w:cs="宋体"/>
          <w:color w:val="auto"/>
          <w:sz w:val="24"/>
          <w:szCs w:val="24"/>
          <w:lang w:val="en-US" w:eastAsia="zh-CN"/>
        </w:rPr>
        <w:t>经调查，增城区石滩镇鹤泽路西侧264.518亩地块位于增城区石滩镇北部，济广高速以北，珠三角环线高速以西，广东省轻工业技师学院(增城校区)以南，西邻广汽本田汽车研究开发有限公司(理念路)。该地块总面积176345.10平方米，大部分都为岗地，地势平缓，地表大部分区域已经清表，部分区域生长灌木杂草，地势总体中间高四周低。调查时地表未发现不可移动文物和古代文化遗存。</w:t>
      </w:r>
    </w:p>
    <w:p w14:paraId="518694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此次考古调查不足以全面反映地块内的文物埋藏情况。结合周边考古成果，为确认该地块范围内的文物埋藏情况，需对该地块作进一步的考古勘探。</w:t>
      </w:r>
    </w:p>
    <w:p w14:paraId="6999E89D">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316855" cy="3548380"/>
            <wp:effectExtent l="0" t="0" r="17145" b="13970"/>
            <wp:docPr id="22" name="图片 22" descr="D:/1-小陈/1-上传/86-绿天然项目地块              计划书/绿天然项目地块/15、其他相关资料/调查照片/工作照/14.核对地块范围（东南-西北）.JPG14.核对地块范围（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1-小陈/1-上传/86-绿天然项目地块              计划书/绿天然项目地块/15、其他相关资料/调查照片/工作照/14.核对地块范围（东南-西北）.JPG14.核对地块范围（东南-西北）"/>
                    <pic:cNvPicPr>
                      <a:picLocks noChangeAspect="1"/>
                    </pic:cNvPicPr>
                  </pic:nvPicPr>
                  <pic:blipFill>
                    <a:blip r:embed="rId17"/>
                    <a:srcRect/>
                    <a:stretch>
                      <a:fillRect/>
                    </a:stretch>
                  </pic:blipFill>
                  <pic:spPr>
                    <a:xfrm>
                      <a:off x="0" y="0"/>
                      <a:ext cx="5316855" cy="3548380"/>
                    </a:xfrm>
                    <a:prstGeom prst="rect">
                      <a:avLst/>
                    </a:prstGeom>
                  </pic:spPr>
                </pic:pic>
              </a:graphicData>
            </a:graphic>
          </wp:inline>
        </w:drawing>
      </w:r>
    </w:p>
    <w:p w14:paraId="4EEDC3D1">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t xml:space="preserve">图 </w:t>
      </w:r>
      <w:r>
        <w:rPr>
          <w:rFonts w:hint="eastAsia" w:ascii="黑体" w:hAnsi="黑体" w:eastAsia="黑体" w:cs="黑体"/>
          <w:color w:val="auto"/>
          <w:sz w:val="21"/>
          <w:szCs w:val="21"/>
          <w:lang w:val="zh-CN"/>
        </w:rPr>
        <w:fldChar w:fldCharType="begin"/>
      </w:r>
      <w:r>
        <w:rPr>
          <w:rFonts w:hint="eastAsia" w:ascii="黑体" w:hAnsi="黑体" w:eastAsia="黑体" w:cs="黑体"/>
          <w:color w:val="auto"/>
          <w:sz w:val="21"/>
          <w:szCs w:val="21"/>
          <w:lang w:val="zh-CN"/>
        </w:rPr>
        <w:instrText xml:space="preserve"> SEQ 图 \* ARABIC </w:instrText>
      </w:r>
      <w:r>
        <w:rPr>
          <w:rFonts w:hint="eastAsia" w:ascii="黑体" w:hAnsi="黑体" w:eastAsia="黑体" w:cs="黑体"/>
          <w:color w:val="auto"/>
          <w:sz w:val="21"/>
          <w:szCs w:val="21"/>
          <w:lang w:val="zh-CN"/>
        </w:rPr>
        <w:fldChar w:fldCharType="separate"/>
      </w:r>
      <w:r>
        <w:rPr>
          <w:rFonts w:hint="eastAsia" w:ascii="黑体" w:hAnsi="黑体" w:eastAsia="黑体" w:cs="黑体"/>
          <w:color w:val="auto"/>
          <w:sz w:val="21"/>
          <w:szCs w:val="21"/>
          <w:lang w:val="zh-CN"/>
        </w:rPr>
        <w:t>7</w:t>
      </w:r>
      <w:r>
        <w:rPr>
          <w:rFonts w:hint="eastAsia" w:ascii="黑体" w:hAnsi="黑体" w:eastAsia="黑体" w:cs="黑体"/>
          <w:color w:val="auto"/>
          <w:sz w:val="21"/>
          <w:szCs w:val="21"/>
          <w:lang w:val="zh-CN"/>
        </w:rPr>
        <w:fldChar w:fldCharType="end"/>
      </w:r>
      <w:r>
        <w:rPr>
          <w:rFonts w:hint="eastAsia" w:ascii="黑体" w:hAnsi="黑体" w:eastAsia="黑体" w:cs="黑体"/>
          <w:color w:val="auto"/>
          <w:sz w:val="21"/>
          <w:szCs w:val="21"/>
          <w:lang w:val="zh-CN"/>
        </w:rPr>
        <w:t xml:space="preserve">  </w:t>
      </w:r>
      <w:r>
        <w:rPr>
          <w:rFonts w:hint="eastAsia" w:ascii="黑体" w:hAnsi="黑体" w:eastAsia="黑体" w:cs="黑体"/>
          <w:color w:val="auto"/>
          <w:sz w:val="21"/>
          <w:szCs w:val="21"/>
          <w:lang w:val="en-US" w:eastAsia="zh-CN"/>
        </w:rPr>
        <w:t>工作人员</w:t>
      </w:r>
      <w:r>
        <w:rPr>
          <w:rFonts w:hint="eastAsia" w:ascii="黑体" w:hAnsi="黑体" w:eastAsia="黑体" w:cs="黑体"/>
          <w:color w:val="auto"/>
          <w:sz w:val="21"/>
          <w:szCs w:val="21"/>
          <w:lang w:val="zh-CN"/>
        </w:rPr>
        <w:t>现场</w:t>
      </w:r>
      <w:r>
        <w:rPr>
          <w:rFonts w:hint="eastAsia" w:ascii="黑体" w:hAnsi="黑体" w:eastAsia="黑体" w:cs="黑体"/>
          <w:color w:val="auto"/>
          <w:sz w:val="21"/>
          <w:szCs w:val="21"/>
          <w:lang w:val="en-US" w:eastAsia="zh-CN"/>
        </w:rPr>
        <w:t>核对地块红线范围（东南-西北）</w:t>
      </w:r>
    </w:p>
    <w:p w14:paraId="1CA68891">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br w:type="page"/>
      </w:r>
    </w:p>
    <w:p w14:paraId="20A6B09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3B373270">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316855" cy="3548380"/>
            <wp:effectExtent l="0" t="0" r="17145" b="13970"/>
            <wp:docPr id="23" name="图片 23" descr="D:/1-小陈/1-上传/86-绿天然项目地块              计划书/绿天然项目地块/15、其他相关资料/调查照片/工作照/11.现场踏查（东-西）.JPG11.现场踏查（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1-小陈/1-上传/86-绿天然项目地块              计划书/绿天然项目地块/15、其他相关资料/调查照片/工作照/11.现场踏查（东-西）.JPG11.现场踏查（东-西）"/>
                    <pic:cNvPicPr>
                      <a:picLocks noChangeAspect="1"/>
                    </pic:cNvPicPr>
                  </pic:nvPicPr>
                  <pic:blipFill>
                    <a:blip r:embed="rId18"/>
                    <a:srcRect l="54" r="54"/>
                    <a:stretch>
                      <a:fillRect/>
                    </a:stretch>
                  </pic:blipFill>
                  <pic:spPr>
                    <a:xfrm>
                      <a:off x="0" y="0"/>
                      <a:ext cx="5316855" cy="3548380"/>
                    </a:xfrm>
                    <a:prstGeom prst="rect">
                      <a:avLst/>
                    </a:prstGeom>
                  </pic:spPr>
                </pic:pic>
              </a:graphicData>
            </a:graphic>
          </wp:inline>
        </w:drawing>
      </w:r>
    </w:p>
    <w:p w14:paraId="3E1039D5">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工作人员现场踏查（东-西）</w:t>
      </w:r>
    </w:p>
    <w:p w14:paraId="3C2EC11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0D61BA1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4F473D6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16855" cy="3544570"/>
            <wp:effectExtent l="0" t="0" r="17145" b="17780"/>
            <wp:docPr id="24" name="图片 24" descr="D:/1-小陈/1-上传/86-绿天然项目地块              计划书/绿天然项目地块/15、其他相关资料/调查照片/地貌照/1.地块整体航拍（上为西）.JPG1.地块整体航拍（上为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小陈/1-上传/86-绿天然项目地块              计划书/绿天然项目地块/15、其他相关资料/调查照片/地貌照/1.地块整体航拍（上为西）.JPG1.地块整体航拍（上为西）"/>
                    <pic:cNvPicPr>
                      <a:picLocks noChangeAspect="1"/>
                    </pic:cNvPicPr>
                  </pic:nvPicPr>
                  <pic:blipFill>
                    <a:blip r:embed="rId19"/>
                    <a:srcRect t="5560" b="5560"/>
                    <a:stretch>
                      <a:fillRect/>
                    </a:stretch>
                  </pic:blipFill>
                  <pic:spPr>
                    <a:xfrm>
                      <a:off x="0" y="0"/>
                      <a:ext cx="5316855" cy="3544570"/>
                    </a:xfrm>
                    <a:prstGeom prst="rect">
                      <a:avLst/>
                    </a:prstGeom>
                  </pic:spPr>
                </pic:pic>
              </a:graphicData>
            </a:graphic>
          </wp:inline>
        </w:drawing>
      </w:r>
    </w:p>
    <w:p w14:paraId="18A0DC09">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 xml:space="preserve"> 项目地块现状（上为西）</w:t>
      </w:r>
    </w:p>
    <w:p w14:paraId="60AD0282">
      <w:pPr>
        <w:keepNext w:val="0"/>
        <w:keepLines w:val="0"/>
        <w:pageBreakBefore w:val="0"/>
        <w:kinsoku/>
        <w:wordWrap/>
        <w:overflowPunct/>
        <w:topLinePunct w:val="0"/>
        <w:autoSpaceDE/>
        <w:autoSpaceDN/>
        <w:bidi w:val="0"/>
        <w:adjustRightInd/>
        <w:snapToGrid/>
        <w:ind w:firstLine="0"/>
        <w:textAlignment w:val="auto"/>
        <w:rPr>
          <w:rFonts w:hint="eastAsia"/>
          <w:color w:val="auto"/>
          <w:lang w:val="zh-CN"/>
        </w:rPr>
      </w:pPr>
      <w:r>
        <w:rPr>
          <w:rFonts w:hint="eastAsia"/>
          <w:color w:val="auto"/>
          <w:lang w:val="zh-CN"/>
        </w:rPr>
        <w:br w:type="page"/>
      </w:r>
    </w:p>
    <w:p w14:paraId="76845A6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36CB3609">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22570" cy="3548380"/>
            <wp:effectExtent l="0" t="0" r="11430" b="13970"/>
            <wp:docPr id="29" name="图片 29" descr="D:/1-小陈/1-上传/86-绿天然项目地块              计划书/绿天然项目地块/15、其他相关资料/调查照片/地貌照/3.地块西南部现状（西南-东北）.JPG3.地块西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1-小陈/1-上传/86-绿天然项目地块              计划书/绿天然项目地块/15、其他相关资料/调查照片/地貌照/3.地块西南部现状（西南-东北）.JPG3.地块西南部现状（西南-东北）"/>
                    <pic:cNvPicPr>
                      <a:picLocks noChangeAspect="1"/>
                    </pic:cNvPicPr>
                  </pic:nvPicPr>
                  <pic:blipFill>
                    <a:blip r:embed="rId20"/>
                    <a:srcRect/>
                    <a:stretch>
                      <a:fillRect/>
                    </a:stretch>
                  </pic:blipFill>
                  <pic:spPr>
                    <a:xfrm>
                      <a:off x="0" y="0"/>
                      <a:ext cx="5322570" cy="3548380"/>
                    </a:xfrm>
                    <a:prstGeom prst="rect">
                      <a:avLst/>
                    </a:prstGeom>
                  </pic:spPr>
                </pic:pic>
              </a:graphicData>
            </a:graphic>
          </wp:inline>
        </w:drawing>
      </w:r>
    </w:p>
    <w:p w14:paraId="670027F7">
      <w:pPr>
        <w:keepNext w:val="0"/>
        <w:keepLines w:val="0"/>
        <w:pageBreakBefore w:val="0"/>
        <w:widowControl w:val="0"/>
        <w:kinsoku/>
        <w:wordWrap/>
        <w:overflowPunct/>
        <w:topLinePunct w:val="0"/>
        <w:autoSpaceDE/>
        <w:autoSpaceDN/>
        <w:bidi w:val="0"/>
        <w:adjustRightInd/>
        <w:snapToGrid/>
        <w:spacing w:beforeAutospacing="0" w:line="0" w:lineRule="atLeast"/>
        <w:ind w:firstLine="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地块西南部现状（西南-东北）</w:t>
      </w:r>
    </w:p>
    <w:p w14:paraId="64C12E9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eastAsia="zh-CN"/>
        </w:rPr>
      </w:pPr>
    </w:p>
    <w:p w14:paraId="3357508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1E9CAF9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22570" cy="3548380"/>
            <wp:effectExtent l="0" t="0" r="11430" b="13970"/>
            <wp:docPr id="40" name="图片 40" descr="D:/1-小陈/1-上传/86-绿天然项目地块              计划书/绿天然项目地块/15、其他相关资料/调查照片/地貌照/4.地块中西部现状（东南-西北）.JPG4.地块中西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1-小陈/1-上传/86-绿天然项目地块              计划书/绿天然项目地块/15、其他相关资料/调查照片/地貌照/4.地块中西部现状（东南-西北）.JPG4.地块中西部现状（东南-西北）"/>
                    <pic:cNvPicPr>
                      <a:picLocks noChangeAspect="1"/>
                    </pic:cNvPicPr>
                  </pic:nvPicPr>
                  <pic:blipFill>
                    <a:blip r:embed="rId21"/>
                    <a:srcRect/>
                    <a:stretch>
                      <a:fillRect/>
                    </a:stretch>
                  </pic:blipFill>
                  <pic:spPr>
                    <a:xfrm>
                      <a:off x="0" y="0"/>
                      <a:ext cx="5322570" cy="3548380"/>
                    </a:xfrm>
                    <a:prstGeom prst="rect">
                      <a:avLst/>
                    </a:prstGeom>
                  </pic:spPr>
                </pic:pic>
              </a:graphicData>
            </a:graphic>
          </wp:inline>
        </w:drawing>
      </w:r>
    </w:p>
    <w:p w14:paraId="4459FD74">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地块中西部现状（东南-西北）</w:t>
      </w:r>
    </w:p>
    <w:p w14:paraId="4419A9BA">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br w:type="page"/>
      </w:r>
    </w:p>
    <w:p w14:paraId="59C627F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2FC0845A">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5238115" cy="3491865"/>
            <wp:effectExtent l="0" t="0" r="635" b="13335"/>
            <wp:docPr id="43" name="图片 43" descr="D:/1-小陈/1-上传/86-绿天然项目地块              计划书/绿天然项目地块/15、其他相关资料/调查照片/地貌照/5.地块中部现状（东南-西北）.JPG5.地块中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1-小陈/1-上传/86-绿天然项目地块              计划书/绿天然项目地块/15、其他相关资料/调查照片/地貌照/5.地块中部现状（东南-西北）.JPG5.地块中部现状（东南-西北）"/>
                    <pic:cNvPicPr>
                      <a:picLocks noChangeAspect="1"/>
                    </pic:cNvPicPr>
                  </pic:nvPicPr>
                  <pic:blipFill>
                    <a:blip r:embed="rId22"/>
                    <a:srcRect t="-3" b="-3"/>
                    <a:stretch>
                      <a:fillRect/>
                    </a:stretch>
                  </pic:blipFill>
                  <pic:spPr>
                    <a:xfrm>
                      <a:off x="0" y="0"/>
                      <a:ext cx="5238115" cy="3491865"/>
                    </a:xfrm>
                    <a:prstGeom prst="rect">
                      <a:avLst/>
                    </a:prstGeom>
                  </pic:spPr>
                </pic:pic>
              </a:graphicData>
            </a:graphic>
          </wp:inline>
        </w:drawing>
      </w:r>
    </w:p>
    <w:p w14:paraId="5FD8E00E">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地块中部现状（东南-西北）</w:t>
      </w:r>
    </w:p>
    <w:p w14:paraId="3D35F32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711EFA4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7E9C9DC2">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5238115" cy="3491865"/>
            <wp:effectExtent l="0" t="0" r="635" b="13335"/>
            <wp:docPr id="44" name="图片 44" descr="D:/1-小陈/1-上传/86-绿天然项目地块              计划书/绿天然项目地块/15、其他相关资料/调查照片/地貌照/8.地块东部现状（西-东）.JPG8.地块东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1-小陈/1-上传/86-绿天然项目地块              计划书/绿天然项目地块/15、其他相关资料/调查照片/地貌照/8.地块东部现状（西-东）.JPG8.地块东部现状（西-东）"/>
                    <pic:cNvPicPr>
                      <a:picLocks noChangeAspect="1"/>
                    </pic:cNvPicPr>
                  </pic:nvPicPr>
                  <pic:blipFill>
                    <a:blip r:embed="rId23"/>
                    <a:srcRect t="-3" b="-3"/>
                    <a:stretch>
                      <a:fillRect/>
                    </a:stretch>
                  </pic:blipFill>
                  <pic:spPr>
                    <a:xfrm>
                      <a:off x="0" y="0"/>
                      <a:ext cx="5238115" cy="3491865"/>
                    </a:xfrm>
                    <a:prstGeom prst="rect">
                      <a:avLst/>
                    </a:prstGeom>
                  </pic:spPr>
                </pic:pic>
              </a:graphicData>
            </a:graphic>
          </wp:inline>
        </w:drawing>
      </w:r>
    </w:p>
    <w:p w14:paraId="58E63E84">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地块东部现状（西-东）</w:t>
      </w:r>
    </w:p>
    <w:p w14:paraId="37F1310E">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br w:type="page"/>
      </w:r>
    </w:p>
    <w:p w14:paraId="675B0CA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6F052374">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238115" cy="3491865"/>
            <wp:effectExtent l="0" t="0" r="635" b="13335"/>
            <wp:docPr id="45" name="图片 45" descr="D:/1-小陈/1-上传/86-绿天然项目地块              计划书/绿天然项目地块/15、其他相关资料/调查照片/地貌照/9.地块东北部现状（西南-东北）.JPG9.地块东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1-小陈/1-上传/86-绿天然项目地块              计划书/绿天然项目地块/15、其他相关资料/调查照片/地貌照/9.地块东北部现状（西南-东北）.JPG9.地块东北部现状（西南-东北）"/>
                    <pic:cNvPicPr>
                      <a:picLocks noChangeAspect="1"/>
                    </pic:cNvPicPr>
                  </pic:nvPicPr>
                  <pic:blipFill>
                    <a:blip r:embed="rId24"/>
                    <a:srcRect t="-3" b="-3"/>
                    <a:stretch>
                      <a:fillRect/>
                    </a:stretch>
                  </pic:blipFill>
                  <pic:spPr>
                    <a:xfrm>
                      <a:off x="0" y="0"/>
                      <a:ext cx="5238115" cy="3491865"/>
                    </a:xfrm>
                    <a:prstGeom prst="rect">
                      <a:avLst/>
                    </a:prstGeom>
                  </pic:spPr>
                </pic:pic>
              </a:graphicData>
            </a:graphic>
          </wp:inline>
        </w:drawing>
      </w:r>
    </w:p>
    <w:p w14:paraId="0B859F4E">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地块东北部现状（西南-东北）</w:t>
      </w:r>
    </w:p>
    <w:p w14:paraId="7CC281B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en-US" w:eastAsia="zh-CN"/>
        </w:rPr>
      </w:pPr>
    </w:p>
    <w:p w14:paraId="764EC0D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en-US" w:eastAsia="zh-CN"/>
        </w:rPr>
      </w:pPr>
    </w:p>
    <w:p w14:paraId="2585F2F1">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color w:val="auto"/>
          <w:lang w:val="en-US" w:eastAsia="zh-CN"/>
        </w:rPr>
        <w:drawing>
          <wp:inline distT="0" distB="0" distL="114300" distR="114300">
            <wp:extent cx="5238115" cy="3491865"/>
            <wp:effectExtent l="0" t="0" r="635" b="13335"/>
            <wp:docPr id="46" name="图片 46" descr="D:/1-小陈/1-上传/86-绿天然项目地块              计划书/绿天然项目地块/15、其他相关资料/调查照片/地貌照/10.地块南部现状（北-南）.JPG10.地块南部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1-小陈/1-上传/86-绿天然项目地块              计划书/绿天然项目地块/15、其他相关资料/调查照片/地貌照/10.地块南部现状（北-南）.JPG10.地块南部现状（北-南）"/>
                    <pic:cNvPicPr>
                      <a:picLocks noChangeAspect="1"/>
                    </pic:cNvPicPr>
                  </pic:nvPicPr>
                  <pic:blipFill>
                    <a:blip r:embed="rId25"/>
                    <a:srcRect t="-3" b="-3"/>
                    <a:stretch>
                      <a:fillRect/>
                    </a:stretch>
                  </pic:blipFill>
                  <pic:spPr>
                    <a:xfrm>
                      <a:off x="0" y="0"/>
                      <a:ext cx="5238115" cy="3491865"/>
                    </a:xfrm>
                    <a:prstGeom prst="rect">
                      <a:avLst/>
                    </a:prstGeom>
                  </pic:spPr>
                </pic:pic>
              </a:graphicData>
            </a:graphic>
          </wp:inline>
        </w:drawing>
      </w:r>
      <w:r>
        <w:rPr>
          <w:rFonts w:hint="eastAsia" w:ascii="黑体" w:hAnsi="黑体" w:eastAsia="黑体" w:cs="黑体"/>
          <w:color w:val="auto"/>
          <w:sz w:val="21"/>
          <w:szCs w:val="21"/>
          <w:lang w:val="zh-CN"/>
        </w:rPr>
        <w:t xml:space="preserve">图 </w:t>
      </w:r>
      <w:r>
        <w:rPr>
          <w:rFonts w:hint="eastAsia" w:ascii="黑体" w:hAnsi="黑体" w:eastAsia="黑体" w:cs="黑体"/>
          <w:color w:val="auto"/>
          <w:sz w:val="21"/>
          <w:szCs w:val="21"/>
          <w:lang w:val="zh-CN"/>
        </w:rPr>
        <w:fldChar w:fldCharType="begin"/>
      </w:r>
      <w:r>
        <w:rPr>
          <w:rFonts w:hint="eastAsia" w:ascii="黑体" w:hAnsi="黑体" w:eastAsia="黑体" w:cs="黑体"/>
          <w:color w:val="auto"/>
          <w:sz w:val="21"/>
          <w:szCs w:val="21"/>
          <w:lang w:val="zh-CN"/>
        </w:rPr>
        <w:instrText xml:space="preserve"> SEQ 图 \* ARABIC </w:instrText>
      </w:r>
      <w:r>
        <w:rPr>
          <w:rFonts w:hint="eastAsia" w:ascii="黑体" w:hAnsi="黑体" w:eastAsia="黑体" w:cs="黑体"/>
          <w:color w:val="auto"/>
          <w:sz w:val="21"/>
          <w:szCs w:val="21"/>
          <w:lang w:val="zh-CN"/>
        </w:rPr>
        <w:fldChar w:fldCharType="separate"/>
      </w:r>
      <w:r>
        <w:rPr>
          <w:rFonts w:hint="eastAsia" w:ascii="黑体" w:hAnsi="黑体" w:eastAsia="黑体" w:cs="黑体"/>
          <w:color w:val="auto"/>
          <w:sz w:val="21"/>
          <w:szCs w:val="21"/>
          <w:lang w:val="zh-CN"/>
        </w:rPr>
        <w:t>15</w:t>
      </w:r>
      <w:r>
        <w:rPr>
          <w:rFonts w:hint="eastAsia" w:ascii="黑体" w:hAnsi="黑体" w:eastAsia="黑体" w:cs="黑体"/>
          <w:color w:val="auto"/>
          <w:sz w:val="21"/>
          <w:szCs w:val="21"/>
          <w:lang w:val="zh-CN"/>
        </w:rPr>
        <w:fldChar w:fldCharType="end"/>
      </w:r>
      <w:r>
        <w:rPr>
          <w:rFonts w:hint="eastAsia" w:ascii="黑体" w:hAnsi="黑体" w:eastAsia="黑体" w:cs="黑体"/>
          <w:color w:val="auto"/>
          <w:sz w:val="21"/>
          <w:szCs w:val="21"/>
          <w:lang w:val="zh-CN"/>
        </w:rPr>
        <w:t xml:space="preserve">  </w:t>
      </w:r>
      <w:r>
        <w:rPr>
          <w:rFonts w:hint="eastAsia" w:ascii="黑体" w:hAnsi="黑体" w:eastAsia="黑体" w:cs="黑体"/>
          <w:color w:val="auto"/>
          <w:sz w:val="21"/>
          <w:szCs w:val="21"/>
          <w:lang w:val="en-US" w:eastAsia="zh-CN"/>
        </w:rPr>
        <w:t>地块南部现状（北-南）</w:t>
      </w:r>
    </w:p>
    <w:p w14:paraId="0681CD1F">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br w:type="page"/>
      </w:r>
    </w:p>
    <w:bookmarkEnd w:id="29"/>
    <w:bookmarkEnd w:id="30"/>
    <w:bookmarkEnd w:id="31"/>
    <w:bookmarkEnd w:id="51"/>
    <w:p w14:paraId="4738A3C5">
      <w:pPr>
        <w:pStyle w:val="6"/>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52" w:name="_Toc19433"/>
      <w:bookmarkStart w:id="53" w:name="_Toc11180"/>
      <w:bookmarkStart w:id="54" w:name="_Toc5110_WPSOffice_Level2"/>
      <w:bookmarkStart w:id="55" w:name="_Toc6716"/>
      <w:bookmarkStart w:id="56" w:name="_Toc512756137"/>
      <w:bookmarkStart w:id="57" w:name="_Toc26536"/>
      <w:r>
        <w:rPr>
          <w:rFonts w:hint="eastAsia" w:eastAsia="宋体"/>
          <w:color w:val="auto"/>
          <w:sz w:val="28"/>
          <w:szCs w:val="28"/>
          <w:lang w:val="zh-CN" w:eastAsia="zh-CN"/>
        </w:rPr>
        <w:t>三、考古勘探</w:t>
      </w:r>
      <w:bookmarkEnd w:id="52"/>
    </w:p>
    <w:p w14:paraId="553793F4">
      <w:pPr>
        <w:pStyle w:val="7"/>
        <w:ind w:firstLine="560" w:firstLineChars="200"/>
        <w:rPr>
          <w:rFonts w:hint="eastAsia"/>
          <w:b w:val="0"/>
          <w:bCs/>
          <w:color w:val="auto"/>
          <w:highlight w:val="none"/>
          <w:lang w:val="en-US" w:eastAsia="zh-CN"/>
        </w:rPr>
      </w:pPr>
      <w:bookmarkStart w:id="58" w:name="_Toc19001"/>
      <w:bookmarkStart w:id="59" w:name="_Toc30529"/>
      <w:bookmarkStart w:id="60" w:name="_Toc31218"/>
      <w:bookmarkStart w:id="61" w:name="_Toc1698546918"/>
      <w:bookmarkStart w:id="62" w:name="_Toc5488"/>
      <w:bookmarkStart w:id="63" w:name="_Toc18895_WPSOffice_Level2"/>
      <w:bookmarkStart w:id="64" w:name="_Toc10511_WPSOffice_Level2"/>
      <w:bookmarkStart w:id="65" w:name="_Toc13951"/>
      <w:bookmarkStart w:id="66" w:name="_Toc977931255"/>
      <w:bookmarkStart w:id="67" w:name="_Toc30965"/>
      <w:bookmarkStart w:id="68" w:name="_Toc16452"/>
      <w:r>
        <w:rPr>
          <w:rFonts w:hint="eastAsia"/>
          <w:b w:val="0"/>
          <w:bCs/>
          <w:color w:val="auto"/>
          <w:highlight w:val="none"/>
          <w:lang w:val="en-US" w:eastAsia="zh-CN"/>
        </w:rPr>
        <w:t>（一）勘探队伍组成</w:t>
      </w:r>
      <w:bookmarkEnd w:id="58"/>
      <w:bookmarkEnd w:id="59"/>
      <w:bookmarkEnd w:id="60"/>
      <w:bookmarkEnd w:id="61"/>
      <w:bookmarkEnd w:id="62"/>
      <w:bookmarkEnd w:id="63"/>
    </w:p>
    <w:p w14:paraId="1F92130F">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本次考古勘探工作由领队、技师、探工、测绘员、资料员等组成。</w:t>
      </w:r>
    </w:p>
    <w:p w14:paraId="3171D960">
      <w:pPr>
        <w:pStyle w:val="2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rPr>
      </w:pPr>
      <w:r>
        <w:rPr>
          <w:rFonts w:ascii="宋体" w:hAnsi="宋体" w:eastAsia="宋体" w:cs="宋体"/>
          <w:color w:val="auto"/>
          <w:sz w:val="24"/>
          <w:szCs w:val="24"/>
          <w:lang w:val="en-US" w:eastAsia="en-US" w:bidi="en-US"/>
        </w:rPr>
        <w:t>1.</w:t>
      </w:r>
      <w:r>
        <w:rPr>
          <w:rFonts w:hint="eastAsia"/>
          <w:color w:val="auto"/>
        </w:rPr>
        <w:t>领队，即项目负责人，由</w:t>
      </w:r>
      <w:r>
        <w:rPr>
          <w:rFonts w:hint="eastAsia"/>
          <w:color w:val="auto"/>
          <w:lang w:val="en-US" w:eastAsia="zh-CN"/>
        </w:rPr>
        <w:t>张百祥</w:t>
      </w:r>
      <w:r>
        <w:rPr>
          <w:rFonts w:hint="eastAsia"/>
          <w:color w:val="auto"/>
        </w:rPr>
        <w:t>担任。其职责包括：</w:t>
      </w:r>
    </w:p>
    <w:p w14:paraId="082C03DE">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（1）主持本次考古调查勘探工作，制定工作计划，管理调查勘探队伍，组织和协调与调查勘探相关的各项工作。</w:t>
      </w:r>
    </w:p>
    <w:p w14:paraId="39F3214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（2）主持编写考古调查勘探工作报告。</w:t>
      </w:r>
    </w:p>
    <w:p w14:paraId="0D0CAED3">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（3）做好安全预案并及时上报安全事故。</w:t>
      </w:r>
    </w:p>
    <w:p w14:paraId="0A3145AF">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（4）做好现场保护预案并及时上报重要发现。</w:t>
      </w:r>
    </w:p>
    <w:p w14:paraId="4A2FC1F1">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2.安全员，由</w:t>
      </w:r>
      <w:r>
        <w:rPr>
          <w:rFonts w:hint="eastAsia"/>
          <w:color w:val="auto"/>
          <w:lang w:val="en-US" w:eastAsia="zh-CN"/>
        </w:rPr>
        <w:t>刘华</w:t>
      </w:r>
      <w:r>
        <w:rPr>
          <w:rFonts w:hint="eastAsia"/>
          <w:color w:val="auto"/>
        </w:rPr>
        <w:t xml:space="preserve">担任。其职责包括： </w:t>
      </w:r>
    </w:p>
    <w:p w14:paraId="26A3AB8E">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（1）协助项目负责人制订考古勘探工地安全保卫方案、防灾预案及发现重要文化遗存的应急预案。</w:t>
      </w:r>
    </w:p>
    <w:p w14:paraId="6BCABC19">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（2）落实安全管理及文明作业措施，对考古勘探工人进行思想教育，督促考古勘探工人严格遵守执行相关规定。</w:t>
      </w:r>
    </w:p>
    <w:p w14:paraId="1DD7DBC3">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（3）对考古勘探工地进行安全巡查，及时发现事故隐患，并向项目负责人汇报。</w:t>
      </w:r>
    </w:p>
    <w:p w14:paraId="4F9400C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lang w:val="en-US" w:eastAsia="zh-CN"/>
        </w:rPr>
        <w:t>3</w:t>
      </w:r>
      <w:r>
        <w:rPr>
          <w:rFonts w:hint="eastAsia"/>
          <w:color w:val="auto"/>
        </w:rPr>
        <w:t>.技师</w:t>
      </w:r>
      <w:r>
        <w:rPr>
          <w:rFonts w:hint="eastAsia"/>
          <w:color w:val="auto"/>
          <w:lang w:val="en-US" w:eastAsia="zh-CN"/>
        </w:rPr>
        <w:t>一</w:t>
      </w:r>
      <w:r>
        <w:rPr>
          <w:rFonts w:hint="eastAsia"/>
          <w:color w:val="auto"/>
        </w:rPr>
        <w:t>名，由</w:t>
      </w:r>
      <w:r>
        <w:rPr>
          <w:rFonts w:hint="eastAsia"/>
          <w:color w:val="auto"/>
          <w:lang w:val="en-US" w:eastAsia="zh-CN"/>
        </w:rPr>
        <w:t>李乖祥</w:t>
      </w:r>
      <w:r>
        <w:rPr>
          <w:rFonts w:hint="eastAsia"/>
          <w:color w:val="auto"/>
        </w:rPr>
        <w:t>担任。其职责包括：</w:t>
      </w:r>
    </w:p>
    <w:p w14:paraId="49FCF19D">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（1）负责调查勘探单元内的相关工作。</w:t>
      </w:r>
    </w:p>
    <w:p w14:paraId="0F6595FE">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（2）鉴别土样，研判遗址性质及分布情况。</w:t>
      </w:r>
    </w:p>
    <w:p w14:paraId="312792FE">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（3）探孔采样和登记。</w:t>
      </w:r>
    </w:p>
    <w:p w14:paraId="2D68CC2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（4）检查、复核探孔记录和测绘图。</w:t>
      </w:r>
    </w:p>
    <w:p w14:paraId="76A5B25D">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（5）拍摄调查勘探影像，撰写勘探日记、勘探记录和相关遗迹单元记录。</w:t>
      </w:r>
    </w:p>
    <w:p w14:paraId="06007263">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lang w:val="en-US" w:eastAsia="zh-CN"/>
        </w:rPr>
        <w:t>4</w:t>
      </w:r>
      <w:r>
        <w:rPr>
          <w:rFonts w:hint="eastAsia"/>
          <w:color w:val="auto"/>
        </w:rPr>
        <w:t>.探工</w:t>
      </w:r>
      <w:r>
        <w:rPr>
          <w:rFonts w:hint="eastAsia"/>
          <w:color w:val="auto"/>
          <w:lang w:val="en-US" w:eastAsia="zh-CN"/>
        </w:rPr>
        <w:t>8</w:t>
      </w:r>
      <w:r>
        <w:rPr>
          <w:rFonts w:hint="eastAsia"/>
          <w:color w:val="auto"/>
        </w:rPr>
        <w:t>名：</w:t>
      </w:r>
      <w:r>
        <w:rPr>
          <w:rFonts w:hint="eastAsia"/>
          <w:color w:val="auto"/>
          <w:lang w:val="en-US" w:eastAsia="zh-CN"/>
        </w:rPr>
        <w:t>刘凤成、吕隆隆、梁志强、梁志雄、郝建明、吕晓明、罗来华、陈君良</w:t>
      </w:r>
      <w:r>
        <w:rPr>
          <w:rFonts w:hint="eastAsia"/>
          <w:color w:val="auto"/>
        </w:rPr>
        <w:t>。其职责包括：</w:t>
      </w:r>
    </w:p>
    <w:p w14:paraId="61AD1B27">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（1）负责勘探、取样和提取文物标本。</w:t>
      </w:r>
    </w:p>
    <w:p w14:paraId="0DC03100">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（2）初步研判土样性质。</w:t>
      </w:r>
    </w:p>
    <w:p w14:paraId="03B584AC">
      <w:pPr>
        <w:pStyle w:val="2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（3）记录探孔地层堆积情况。</w:t>
      </w:r>
    </w:p>
    <w:p w14:paraId="48019160">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运土、刮面</w:t>
      </w:r>
      <w:r>
        <w:rPr>
          <w:rFonts w:hint="eastAsia"/>
          <w:color w:val="auto"/>
        </w:rPr>
        <w:t>。</w:t>
      </w:r>
    </w:p>
    <w:p w14:paraId="70137F66">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5</w:t>
      </w:r>
      <w:r>
        <w:rPr>
          <w:rFonts w:hint="eastAsia"/>
          <w:color w:val="auto"/>
        </w:rPr>
        <w:t>.测绘员一名，由</w:t>
      </w:r>
      <w:r>
        <w:rPr>
          <w:rFonts w:hint="eastAsia"/>
          <w:color w:val="auto"/>
          <w:lang w:val="en-US" w:eastAsia="zh-CN"/>
        </w:rPr>
        <w:t>杜东凯</w:t>
      </w:r>
      <w:r>
        <w:rPr>
          <w:rFonts w:hint="eastAsia"/>
          <w:color w:val="auto"/>
        </w:rPr>
        <w:t>担任。其职责包括：</w:t>
      </w:r>
    </w:p>
    <w:p w14:paraId="741EEC31">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（1）协助领队制定测绘方案。</w:t>
      </w:r>
    </w:p>
    <w:p w14:paraId="5E6D5856">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（2）设置勘探坐标原点和测绘需要的其他控制点，建立坐标系统。</w:t>
      </w:r>
    </w:p>
    <w:p w14:paraId="770EC241">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（3）采集现场数据并绘制平面矢量图。</w:t>
      </w:r>
    </w:p>
    <w:p w14:paraId="69F03192">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6</w:t>
      </w:r>
      <w:r>
        <w:rPr>
          <w:rFonts w:hint="eastAsia"/>
          <w:color w:val="auto"/>
        </w:rPr>
        <w:t>.资料员一名，由</w:t>
      </w:r>
      <w:r>
        <w:rPr>
          <w:rFonts w:hint="eastAsia"/>
          <w:color w:val="auto"/>
          <w:lang w:val="en-US" w:eastAsia="zh-CN"/>
        </w:rPr>
        <w:t>陈生娥</w:t>
      </w:r>
      <w:r>
        <w:rPr>
          <w:rFonts w:hint="eastAsia"/>
          <w:color w:val="auto"/>
        </w:rPr>
        <w:t>担任。其职责包括：</w:t>
      </w:r>
    </w:p>
    <w:p w14:paraId="6094AEC2">
      <w:pPr>
        <w:pStyle w:val="25"/>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（1）协助领队汇总、整理当日现场记录、探孔记录、影像记录和矢量图等，并编号建档。</w:t>
      </w:r>
    </w:p>
    <w:p w14:paraId="07C4D51C">
      <w:pPr>
        <w:pStyle w:val="25"/>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（2）负责登记、保管考古调查勘探过程中发现的文物标本，对文物标本进行统一编号。</w:t>
      </w:r>
    </w:p>
    <w:p w14:paraId="22B9F8D2">
      <w:pPr>
        <w:pStyle w:val="25"/>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rPr>
      </w:pPr>
      <w:r>
        <w:rPr>
          <w:rFonts w:hint="eastAsia"/>
          <w:color w:val="auto"/>
        </w:rPr>
        <w:t>（3）协助编写考古</w:t>
      </w:r>
      <w:r>
        <w:rPr>
          <w:rFonts w:hint="default"/>
          <w:color w:val="auto"/>
        </w:rPr>
        <w:t>调查</w:t>
      </w:r>
      <w:r>
        <w:rPr>
          <w:rFonts w:hint="eastAsia"/>
          <w:color w:val="auto"/>
        </w:rPr>
        <w:t>勘探工作报告。</w:t>
      </w:r>
    </w:p>
    <w:p w14:paraId="148FEBC8">
      <w:pPr>
        <w:pStyle w:val="7"/>
        <w:ind w:firstLine="560" w:firstLineChars="200"/>
        <w:rPr>
          <w:rFonts w:hint="eastAsia"/>
          <w:b w:val="0"/>
          <w:bCs/>
          <w:color w:val="auto"/>
          <w:highlight w:val="none"/>
          <w:lang w:val="en-US" w:eastAsia="zh-CN"/>
        </w:rPr>
      </w:pPr>
      <w:bookmarkStart w:id="69" w:name="_Toc30207"/>
      <w:r>
        <w:rPr>
          <w:rFonts w:hint="eastAsia"/>
          <w:b w:val="0"/>
          <w:bCs/>
          <w:color w:val="auto"/>
          <w:highlight w:val="none"/>
          <w:lang w:val="en-US" w:eastAsia="zh-CN"/>
        </w:rPr>
        <w:t>（二）工作方法</w:t>
      </w:r>
      <w:bookmarkEnd w:id="64"/>
      <w:bookmarkEnd w:id="65"/>
      <w:bookmarkEnd w:id="66"/>
      <w:bookmarkEnd w:id="67"/>
      <w:bookmarkEnd w:id="68"/>
      <w:bookmarkEnd w:id="69"/>
    </w:p>
    <w:p w14:paraId="628B8E39">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lang w:eastAsia="zh-CN"/>
        </w:rPr>
      </w:pPr>
      <w:bookmarkStart w:id="70" w:name="_Toc16068_WPSOffice_Level2"/>
      <w:bookmarkStart w:id="71" w:name="_Toc17500"/>
      <w:bookmarkStart w:id="72" w:name="_Toc8557"/>
      <w:bookmarkStart w:id="73" w:name="_Toc26632"/>
      <w:r>
        <w:rPr>
          <w:rFonts w:hint="eastAsia" w:ascii="宋体" w:hAnsi="宋体" w:eastAsia="宋体" w:cs="宋体"/>
          <w:color w:val="auto"/>
          <w:sz w:val="24"/>
          <w:szCs w:val="24"/>
          <w:lang w:eastAsia="zh-CN"/>
        </w:rPr>
        <w:t>考古勘探工作方法</w:t>
      </w:r>
      <w:r>
        <w:rPr>
          <w:rFonts w:hint="eastAsia" w:ascii="宋体" w:hAnsi="宋体" w:eastAsia="宋体" w:cs="宋体"/>
          <w:color w:val="auto"/>
          <w:sz w:val="24"/>
          <w:szCs w:val="24"/>
        </w:rPr>
        <w:t>严格按照《考古勘探工作规程（试行）》</w:t>
      </w:r>
      <w:r>
        <w:rPr>
          <w:rFonts w:hint="eastAsia" w:ascii="宋体" w:hAnsi="宋体" w:eastAsia="宋体" w:cs="宋体"/>
          <w:color w:val="auto"/>
          <w:sz w:val="24"/>
          <w:szCs w:val="24"/>
          <w:lang w:eastAsia="zh-CN"/>
        </w:rPr>
        <w:t>执行。</w:t>
      </w:r>
    </w:p>
    <w:p w14:paraId="3850C0A5">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1.定</w:t>
      </w:r>
      <w:r>
        <w:rPr>
          <w:rFonts w:hint="eastAsia" w:ascii="宋体" w:hAnsi="宋体" w:eastAsia="宋体" w:cs="宋体"/>
          <w:color w:val="auto"/>
          <w:sz w:val="24"/>
          <w:szCs w:val="24"/>
        </w:rPr>
        <w:t>点、放样、布孔：测绘员应根据建设单位提供的测绘控制点设置勘探坐标原点，</w:t>
      </w:r>
      <w:r>
        <w:rPr>
          <w:rFonts w:hint="eastAsia" w:ascii="宋体" w:hAnsi="宋体" w:eastAsia="宋体" w:cs="宋体"/>
          <w:color w:val="auto"/>
          <w:sz w:val="24"/>
          <w:szCs w:val="24"/>
          <w:lang w:eastAsia="zh-CN"/>
        </w:rPr>
        <w:t>构建</w:t>
      </w:r>
      <w:r>
        <w:rPr>
          <w:rFonts w:hint="eastAsia" w:ascii="宋体" w:hAnsi="宋体" w:eastAsia="宋体" w:cs="宋体"/>
          <w:color w:val="auto"/>
          <w:sz w:val="24"/>
          <w:szCs w:val="24"/>
        </w:rPr>
        <w:t>测控系统，以保证测绘数据与城乡规划坐标系统相对接。按照勘探坐标原点，使用测绘工具和仪器，标定出勘探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的边角并</w:t>
      </w:r>
      <w:r>
        <w:rPr>
          <w:rFonts w:hint="eastAsia" w:ascii="宋体" w:hAnsi="宋体" w:eastAsia="宋体" w:cs="宋体"/>
          <w:color w:val="auto"/>
          <w:sz w:val="24"/>
          <w:szCs w:val="24"/>
          <w:lang w:eastAsia="zh-CN"/>
        </w:rPr>
        <w:t>在勘探区域西南角</w:t>
      </w:r>
      <w:r>
        <w:rPr>
          <w:rFonts w:hint="eastAsia" w:ascii="宋体" w:hAnsi="宋体" w:eastAsia="宋体" w:cs="宋体"/>
          <w:color w:val="auto"/>
          <w:sz w:val="24"/>
          <w:szCs w:val="24"/>
        </w:rPr>
        <w:t>设置记号桩。按照拟定的勘探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、布孔方法和勘探孔距，使用测绘工具和仪器放样标定探孔位置，明确标识出每个待探孔位。</w:t>
      </w:r>
    </w:p>
    <w:p w14:paraId="04B8717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2.确定布孔方法和勘探孔距：根据地形地势情况采用等距梅花状布孔法，探孔应错列分布。探孔孔距与孔距皆控制在1.5米以内。需要进一步进行调查的重点区域，可适当加密布孔。</w:t>
      </w:r>
    </w:p>
    <w:p w14:paraId="60AD491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14:paraId="0F6EFBF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重点卡探：发现重要遗迹现象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在刮面无法解决平面问题</w:t>
      </w:r>
      <w:r>
        <w:rPr>
          <w:rFonts w:hint="eastAsia" w:ascii="宋体" w:hAnsi="宋体" w:eastAsia="宋体" w:cs="宋体"/>
          <w:color w:val="auto"/>
          <w:sz w:val="24"/>
          <w:szCs w:val="24"/>
        </w:rPr>
        <w:t>时应进行重点卡探，进一步掌握遗迹形制，探明堆积范围、厚度。</w:t>
      </w:r>
      <w:r>
        <w:rPr>
          <w:rFonts w:hint="eastAsia" w:ascii="宋体" w:hAnsi="宋体" w:eastAsia="宋体" w:cs="宋体"/>
          <w:color w:val="auto"/>
          <w:sz w:val="24"/>
          <w:szCs w:val="24"/>
          <w:lang w:val="en-US" w:eastAsia="zh-CN"/>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eastAsia="宋体" w:cs="宋体"/>
          <w:color w:val="auto"/>
          <w:sz w:val="24"/>
          <w:szCs w:val="24"/>
        </w:rPr>
        <w:t>重要遗迹应布设“十”字</w:t>
      </w:r>
      <w:r>
        <w:rPr>
          <w:rFonts w:hint="eastAsia" w:ascii="宋体" w:hAnsi="宋体" w:eastAsia="宋体" w:cs="宋体"/>
          <w:color w:val="auto"/>
          <w:sz w:val="24"/>
          <w:szCs w:val="24"/>
          <w:lang w:val="en-US" w:eastAsia="zh-CN"/>
        </w:rPr>
        <w:t>形排孔，了解遗迹的纵、横剖面及堆积情况。重点卡探的所有勘探及堆积信息，均应标注在探孔分布图上。</w:t>
      </w:r>
    </w:p>
    <w:p w14:paraId="1F68365F">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bookmarkStart w:id="74" w:name="_Toc1398252294"/>
      <w:r>
        <w:rPr>
          <w:rFonts w:hint="eastAsia" w:ascii="宋体" w:hAnsi="宋体" w:eastAsia="宋体" w:cs="宋体"/>
          <w:color w:val="auto"/>
          <w:sz w:val="24"/>
          <w:szCs w:val="24"/>
          <w:lang w:eastAsia="zh-CN"/>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14:paraId="75854E9F">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14:paraId="11BF9E2F">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7.遗迹编号：经考古勘探发现、并初步确认的遗迹单位，应以勘探区域为单位进行统一编号。</w:t>
      </w:r>
    </w:p>
    <w:p w14:paraId="1D2FEE8C">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14:paraId="7C4783E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eastAsia="zh-CN" w:bidi="ar-SA"/>
        </w:rPr>
      </w:pPr>
      <w:r>
        <w:rPr>
          <w:rFonts w:hint="eastAsia" w:ascii="宋体" w:hAnsi="宋体" w:eastAsia="宋体" w:cs="宋体"/>
          <w:color w:val="auto"/>
          <w:kern w:val="2"/>
          <w:sz w:val="24"/>
          <w:szCs w:val="24"/>
          <w:lang w:eastAsia="zh-CN" w:bidi="ar-SA"/>
        </w:rPr>
        <w:t>9.文物标本采集：采集文物标本时，应以探孔为单位，准确记录文物标本被发现时的三维坐标信息，并说明埋藏环境。</w:t>
      </w:r>
    </w:p>
    <w:p w14:paraId="520A384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10.</w:t>
      </w:r>
      <w:r>
        <w:rPr>
          <w:rFonts w:hint="eastAsia" w:ascii="宋体" w:hAnsi="宋体" w:eastAsia="宋体" w:cs="宋体"/>
          <w:color w:val="auto"/>
          <w:sz w:val="24"/>
          <w:szCs w:val="24"/>
          <w:lang w:eastAsia="zh-CN"/>
        </w:rPr>
        <w:t>测绘成图：测绘员应及时采集现场数据并绘制相关图纸。</w:t>
      </w:r>
    </w:p>
    <w:p w14:paraId="08EA75E4">
      <w:pPr>
        <w:keepNext w:val="0"/>
        <w:keepLines w:val="0"/>
        <w:pageBreakBefore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bidi="en-US"/>
        </w:rPr>
        <w:t>（1）</w:t>
      </w:r>
      <w:r>
        <w:rPr>
          <w:rFonts w:hint="eastAsia" w:ascii="宋体" w:hAnsi="宋体" w:eastAsia="宋体" w:cs="宋体"/>
          <w:color w:val="auto"/>
          <w:sz w:val="24"/>
          <w:szCs w:val="24"/>
          <w:lang w:eastAsia="zh-CN"/>
        </w:rPr>
        <w:t>在既有测绘系统的基础上，利用全站仪或RTK等测绘仪器测量遗迹单位，并绘制平面矢量图。</w:t>
      </w:r>
    </w:p>
    <w:p w14:paraId="7C473C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bidi="en-US"/>
        </w:rPr>
        <w:t>（2）</w:t>
      </w:r>
      <w:r>
        <w:rPr>
          <w:rFonts w:hint="eastAsia" w:ascii="宋体" w:hAnsi="宋体" w:eastAsia="宋体" w:cs="宋体"/>
          <w:color w:val="auto"/>
          <w:sz w:val="24"/>
          <w:szCs w:val="24"/>
          <w:lang w:eastAsia="zh-CN"/>
        </w:rPr>
        <w:t>测绘控制点坐标应取自遗址三维测绘坐标系统。为保证室内成图质量，应现场绘制草图，可使用勘探单元探孔布设图作为草图的底图。</w:t>
      </w:r>
    </w:p>
    <w:p w14:paraId="53DD3C5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bidi="en-US"/>
        </w:rPr>
        <w:t>（3）</w:t>
      </w:r>
      <w:r>
        <w:rPr>
          <w:rFonts w:hint="eastAsia" w:ascii="宋体" w:hAnsi="宋体" w:eastAsia="宋体" w:cs="宋体"/>
          <w:color w:val="auto"/>
          <w:sz w:val="24"/>
          <w:szCs w:val="24"/>
          <w:lang w:eastAsia="zh-CN"/>
        </w:rPr>
        <w:t>每幅测绘图须注明图名、图号、比例、绘图者、审定者、绘图日期、图例、方向等必要说明。</w:t>
      </w:r>
    </w:p>
    <w:p w14:paraId="3A75F42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bidi="en-US"/>
        </w:rPr>
        <w:t>（4）</w:t>
      </w:r>
      <w:r>
        <w:rPr>
          <w:rFonts w:hint="eastAsia" w:ascii="宋体" w:hAnsi="宋体" w:eastAsia="宋体" w:cs="宋体"/>
          <w:color w:val="auto"/>
          <w:sz w:val="24"/>
          <w:szCs w:val="24"/>
          <w:lang w:eastAsia="zh-CN"/>
        </w:rPr>
        <w:t>应根据勘探探孔布设图，绘制遗迹平面分布图、勘探堆积总剖面图。选择勘探总剖面图的剖面位置时，应充分考虑探孔布列，并在剖面图上标注探孔位置。</w:t>
      </w:r>
    </w:p>
    <w:p w14:paraId="60FEF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11.资料</w:t>
      </w:r>
      <w:r>
        <w:rPr>
          <w:rFonts w:hint="eastAsia" w:ascii="宋体" w:hAnsi="宋体" w:eastAsia="宋体" w:cs="宋体"/>
          <w:color w:val="auto"/>
          <w:sz w:val="24"/>
          <w:szCs w:val="24"/>
          <w:lang w:eastAsia="zh-CN"/>
        </w:rPr>
        <w:t>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14:paraId="705D02AD">
      <w:pPr>
        <w:pStyle w:val="7"/>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val="0"/>
          <w:bCs/>
          <w:color w:val="auto"/>
          <w:highlight w:val="none"/>
          <w:lang w:val="en-US" w:eastAsia="zh-CN"/>
        </w:rPr>
      </w:pPr>
      <w:bookmarkStart w:id="75" w:name="_Toc27362"/>
      <w:r>
        <w:rPr>
          <w:rFonts w:hint="eastAsia"/>
          <w:b w:val="0"/>
          <w:bCs/>
          <w:color w:val="auto"/>
          <w:highlight w:val="none"/>
          <w:lang w:val="en-US" w:eastAsia="zh-CN"/>
        </w:rPr>
        <w:t>（三）工作步骤</w:t>
      </w:r>
      <w:bookmarkEnd w:id="70"/>
      <w:bookmarkEnd w:id="71"/>
      <w:bookmarkEnd w:id="72"/>
      <w:bookmarkEnd w:id="73"/>
      <w:bookmarkEnd w:id="74"/>
      <w:bookmarkEnd w:id="75"/>
    </w:p>
    <w:p w14:paraId="772ADD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本次考古勘探工作大致按照普探、</w:t>
      </w:r>
      <w:r>
        <w:rPr>
          <w:rFonts w:hint="eastAsia" w:ascii="宋体" w:hAnsi="宋体" w:eastAsia="宋体" w:cs="宋体"/>
          <w:color w:val="auto"/>
          <w:sz w:val="24"/>
          <w:szCs w:val="24"/>
          <w:lang w:val="en-US" w:eastAsia="zh-CN"/>
        </w:rPr>
        <w:t>探沟</w:t>
      </w:r>
      <w:r>
        <w:rPr>
          <w:rFonts w:hint="eastAsia" w:ascii="宋体" w:hAnsi="宋体" w:eastAsia="宋体" w:cs="宋体"/>
          <w:color w:val="auto"/>
          <w:sz w:val="24"/>
          <w:szCs w:val="24"/>
        </w:rPr>
        <w:t>勘探、</w:t>
      </w:r>
      <w:r>
        <w:rPr>
          <w:rFonts w:hint="eastAsia" w:ascii="宋体" w:hAnsi="宋体" w:eastAsia="宋体" w:cs="宋体"/>
          <w:color w:val="auto"/>
          <w:sz w:val="24"/>
          <w:szCs w:val="24"/>
          <w:lang w:val="en-US" w:eastAsia="zh-CN"/>
        </w:rPr>
        <w:t>遗迹研判、测绘成图、资料汇总、</w:t>
      </w:r>
      <w:r>
        <w:rPr>
          <w:rFonts w:hint="eastAsia" w:ascii="宋体" w:hAnsi="宋体" w:eastAsia="宋体" w:cs="宋体"/>
          <w:color w:val="auto"/>
          <w:sz w:val="24"/>
          <w:szCs w:val="24"/>
        </w:rPr>
        <w:t>形成报告、检查验收等</w:t>
      </w:r>
      <w:r>
        <w:rPr>
          <w:rFonts w:hint="eastAsia" w:ascii="宋体" w:hAnsi="宋体" w:cs="宋体"/>
          <w:color w:val="auto"/>
          <w:sz w:val="24"/>
          <w:szCs w:val="24"/>
          <w:lang w:val="en-US" w:eastAsia="zh-CN"/>
        </w:rPr>
        <w:t>七</w:t>
      </w:r>
      <w:r>
        <w:rPr>
          <w:rFonts w:hint="eastAsia" w:ascii="宋体" w:hAnsi="宋体" w:eastAsia="宋体" w:cs="宋体"/>
          <w:color w:val="auto"/>
          <w:sz w:val="24"/>
          <w:szCs w:val="24"/>
        </w:rPr>
        <w:t>个步骤进行。</w:t>
      </w:r>
    </w:p>
    <w:p w14:paraId="08CB68C1">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）普探</w:t>
      </w:r>
    </w:p>
    <w:p w14:paraId="541D6F84">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由技师带领探工在地块内逐行勘探。本次勘探工作，探孔间距为1.5米，自上而下打孔提取土样，直至生土。由探工仔细记录地层堆积情况，技师鉴别土样、探孔采样和登记。</w:t>
      </w:r>
    </w:p>
    <w:p w14:paraId="36B67A4A">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）探沟勘探</w:t>
      </w:r>
    </w:p>
    <w:p w14:paraId="4A6E8F72">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根据该地块的现状特征，本次考古勘探工作采取探孔与探沟相结合方式进行。</w:t>
      </w:r>
    </w:p>
    <w:p w14:paraId="3B39C668">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工作时遵循以下原则：</w:t>
      </w:r>
    </w:p>
    <w:p w14:paraId="44CB31A3">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①平剖面结合，根据土质土色区分堆积，确定早晚关系；</w:t>
      </w:r>
    </w:p>
    <w:p w14:paraId="6845B4C2">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②由晚及早进行清理；</w:t>
      </w:r>
    </w:p>
    <w:p w14:paraId="49EF5B8B">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③按原貌揭露遗迹；</w:t>
      </w:r>
    </w:p>
    <w:p w14:paraId="31D86A67">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④按单位收集遗物；</w:t>
      </w:r>
    </w:p>
    <w:p w14:paraId="2CD3B849">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⑤及时、客观、全面做好记录，以了解地下文物埋藏情况。</w:t>
      </w:r>
    </w:p>
    <w:p w14:paraId="7BA10E9C">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lang w:val="en-US" w:eastAsia="zh-CN" w:bidi="ar-SA"/>
        </w:rPr>
      </w:pPr>
      <w:r>
        <w:rPr>
          <w:rFonts w:hint="eastAsia" w:ascii="宋体" w:hAnsi="宋体" w:cs="宋体"/>
          <w:color w:val="auto"/>
          <w:kern w:val="2"/>
          <w:sz w:val="24"/>
          <w:szCs w:val="22"/>
          <w:highlight w:val="none"/>
          <w:lang w:val="en-US" w:eastAsia="zh-CN" w:bidi="ar-SA"/>
        </w:rPr>
        <w:t>本次考古勘探工作开挖探沟2条，投入人员4人，耗时2天。</w:t>
      </w:r>
    </w:p>
    <w:p w14:paraId="45C0C7E6">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（3）遗迹研判</w:t>
      </w:r>
    </w:p>
    <w:p w14:paraId="447295B3">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由技师根据遗迹形制、土样、提取物性状等，初步分析遗迹类型、性质，现场记录研判结果，并对遗迹进行编号</w:t>
      </w:r>
      <w:r>
        <w:rPr>
          <w:rFonts w:hint="eastAsia" w:ascii="宋体" w:hAnsi="宋体" w:cs="宋体"/>
          <w:color w:val="auto"/>
          <w:kern w:val="2"/>
          <w:sz w:val="24"/>
          <w:szCs w:val="22"/>
          <w:lang w:val="en-US" w:eastAsia="zh-CN" w:bidi="ar-SA"/>
        </w:rPr>
        <w:t>。</w:t>
      </w:r>
    </w:p>
    <w:p w14:paraId="3C33EF1A">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（4）测绘成图</w:t>
      </w:r>
    </w:p>
    <w:p w14:paraId="2EB4A3EA">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以建设单位提供的拟建工程图纸，建立与广州市平面坐标系统和高程系统相一致的拟建区域测绘坐标系统。利用高精度全站仪或RTK、GPS等测绘工具对探孔及遗存进行测绘。并绘制探孔、探沟分布图，遗迹平面分布图等图纸。</w:t>
      </w:r>
    </w:p>
    <w:p w14:paraId="4107E067">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（5）资料汇总</w:t>
      </w:r>
    </w:p>
    <w:p w14:paraId="04116DEA">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整理考古探勘记录的资料，包括文字和影像资料。考古勘探记录完全纳入拟建区域测绘坐标系统，以勘探单元为单位，对探孔进行记录，并做好地层堆积描述和遗迹单位的记录。</w:t>
      </w:r>
    </w:p>
    <w:p w14:paraId="06A33C46">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w:t>
      </w:r>
      <w:r>
        <w:rPr>
          <w:rFonts w:hint="eastAsia" w:ascii="宋体" w:hAnsi="宋体" w:cs="宋体"/>
          <w:color w:val="auto"/>
          <w:kern w:val="2"/>
          <w:sz w:val="24"/>
          <w:szCs w:val="22"/>
          <w:lang w:val="en-US" w:eastAsia="zh-CN" w:bidi="ar-SA"/>
        </w:rPr>
        <w:t>6</w:t>
      </w:r>
      <w:r>
        <w:rPr>
          <w:rFonts w:hint="eastAsia" w:ascii="宋体" w:hAnsi="宋体" w:eastAsia="宋体" w:cs="宋体"/>
          <w:color w:val="auto"/>
          <w:kern w:val="2"/>
          <w:sz w:val="24"/>
          <w:szCs w:val="22"/>
          <w:lang w:val="en-US" w:eastAsia="zh-CN" w:bidi="ar-SA"/>
        </w:rPr>
        <w:t>）形成报告</w:t>
      </w:r>
    </w:p>
    <w:p w14:paraId="2C515167">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考古勘探结果明确之后，由勘探领队主持编写考古调查勘探工作报告。若有重要发现，领队在现场部署加强安全保护措施后，应立即上报，由院领导拟定下一步保护措施。</w:t>
      </w:r>
    </w:p>
    <w:p w14:paraId="4F271A7E">
      <w:pPr>
        <w:pStyle w:val="3"/>
        <w:keepNext w:val="0"/>
        <w:keepLines w:val="0"/>
        <w:pageBreakBefore w:val="0"/>
        <w:numPr>
          <w:ilvl w:val="0"/>
          <w:numId w:val="0"/>
        </w:numPr>
        <w:tabs>
          <w:tab w:val="left" w:pos="708"/>
        </w:tabs>
        <w:kinsoku/>
        <w:wordWrap/>
        <w:overflowPunct/>
        <w:topLinePunct w:val="0"/>
        <w:autoSpaceDE/>
        <w:autoSpaceDN/>
        <w:bidi w:val="0"/>
        <w:adjustRightInd/>
        <w:snapToGrid/>
        <w:spacing w:after="0" w:line="360" w:lineRule="auto"/>
        <w:ind w:left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检查验收</w:t>
      </w:r>
    </w:p>
    <w:p w14:paraId="792370B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勘探工作结束后，由我院按照相关规定组织验收。验收时应参照《考古勘探工作规程（试行）》及我院《考古调查勘探项目验收管理办法》执行。</w:t>
      </w:r>
    </w:p>
    <w:p w14:paraId="40D4B3E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lang w:eastAsia="zh-CN"/>
        </w:rPr>
        <w:t>检查或验收时发现考古勘探工作存在重大质量问题或责任事故的，应现场明确整改意见并立即进行整改。</w:t>
      </w:r>
    </w:p>
    <w:p w14:paraId="0A26D81F">
      <w:pPr>
        <w:pStyle w:val="7"/>
        <w:ind w:firstLine="560" w:firstLineChars="200"/>
        <w:rPr>
          <w:rFonts w:hint="default"/>
          <w:b w:val="0"/>
          <w:bCs/>
          <w:color w:val="auto"/>
          <w:highlight w:val="none"/>
          <w:lang w:val="en-US" w:eastAsia="zh-CN"/>
        </w:rPr>
      </w:pPr>
      <w:bookmarkStart w:id="76" w:name="_Toc7826"/>
      <w:r>
        <w:rPr>
          <w:rFonts w:hint="eastAsia"/>
          <w:b w:val="0"/>
          <w:bCs/>
          <w:color w:val="auto"/>
          <w:highlight w:val="none"/>
          <w:lang w:val="en-US" w:eastAsia="zh-CN"/>
        </w:rPr>
        <w:t>（四）</w:t>
      </w:r>
      <w:bookmarkEnd w:id="53"/>
      <w:bookmarkEnd w:id="54"/>
      <w:bookmarkEnd w:id="55"/>
      <w:bookmarkEnd w:id="56"/>
      <w:bookmarkEnd w:id="57"/>
      <w:r>
        <w:rPr>
          <w:rFonts w:hint="eastAsia"/>
          <w:b w:val="0"/>
          <w:bCs/>
          <w:color w:val="auto"/>
          <w:highlight w:val="none"/>
          <w:lang w:val="en-US" w:eastAsia="zh-CN"/>
        </w:rPr>
        <w:t>探孔勘探</w:t>
      </w:r>
      <w:bookmarkEnd w:id="76"/>
    </w:p>
    <w:p w14:paraId="06C4E4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Style w:val="31"/>
          <w:rFonts w:hint="eastAsia" w:ascii="宋体" w:hAnsi="宋体" w:eastAsia="宋体" w:cs="宋体"/>
          <w:color w:val="auto"/>
          <w:lang w:val="en-US" w:eastAsia="zh-CN" w:bidi="en-US"/>
        </w:rPr>
      </w:pPr>
      <w:r>
        <w:rPr>
          <w:rFonts w:hint="eastAsia" w:ascii="宋体" w:hAnsi="宋体" w:eastAsia="宋体" w:cs="宋体"/>
          <w:color w:val="auto"/>
          <w:kern w:val="0"/>
          <w:sz w:val="24"/>
          <w:szCs w:val="24"/>
          <w:lang w:val="en-US" w:eastAsia="zh-CN" w:bidi="ar"/>
        </w:rPr>
        <w:t>通过对</w:t>
      </w:r>
      <w:r>
        <w:rPr>
          <w:rFonts w:hint="eastAsia" w:ascii="宋体" w:hAnsi="宋体" w:cs="宋体"/>
          <w:color w:val="auto"/>
          <w:kern w:val="0"/>
          <w:sz w:val="24"/>
          <w:szCs w:val="24"/>
          <w:lang w:val="en-US" w:eastAsia="zh-CN" w:bidi="ar"/>
        </w:rPr>
        <w:t>增城区石滩镇鹤泽路西侧264.518亩地块</w:t>
      </w:r>
      <w:r>
        <w:rPr>
          <w:rFonts w:hint="eastAsia" w:ascii="宋体" w:hAnsi="宋体" w:eastAsia="宋体" w:cs="宋体"/>
          <w:color w:val="auto"/>
          <w:kern w:val="0"/>
          <w:sz w:val="24"/>
          <w:szCs w:val="24"/>
          <w:lang w:val="en-US" w:eastAsia="zh-CN" w:bidi="ar"/>
        </w:rPr>
        <w:t>的考古调查，我院初步掌握了该地块的基本情况。根据调查结果，结合地块地表现状，经与甲方确认，我院将对</w:t>
      </w:r>
      <w:r>
        <w:rPr>
          <w:rFonts w:hint="eastAsia" w:ascii="宋体" w:hAnsi="宋体" w:cs="宋体"/>
          <w:color w:val="auto"/>
          <w:kern w:val="0"/>
          <w:sz w:val="24"/>
          <w:szCs w:val="24"/>
          <w:lang w:val="en-US" w:eastAsia="zh-CN" w:bidi="ar"/>
        </w:rPr>
        <w:t>该</w:t>
      </w:r>
      <w:r>
        <w:rPr>
          <w:rFonts w:hint="eastAsia" w:ascii="宋体" w:hAnsi="宋体" w:eastAsia="宋体" w:cs="宋体"/>
          <w:color w:val="auto"/>
          <w:kern w:val="0"/>
          <w:sz w:val="24"/>
          <w:szCs w:val="24"/>
          <w:lang w:val="en-US" w:eastAsia="zh-CN" w:bidi="ar"/>
        </w:rPr>
        <w:t>项目</w:t>
      </w:r>
      <w:r>
        <w:rPr>
          <w:rFonts w:hint="eastAsia" w:ascii="宋体" w:hAnsi="宋体" w:cs="宋体"/>
          <w:color w:val="auto"/>
          <w:kern w:val="0"/>
          <w:sz w:val="24"/>
          <w:szCs w:val="24"/>
          <w:lang w:val="en-US" w:eastAsia="zh-CN" w:bidi="ar"/>
        </w:rPr>
        <w:t>地块</w:t>
      </w:r>
      <w:r>
        <w:rPr>
          <w:rFonts w:hint="eastAsia" w:ascii="宋体" w:hAnsi="宋体" w:eastAsia="宋体" w:cs="宋体"/>
          <w:color w:val="auto"/>
          <w:kern w:val="0"/>
          <w:sz w:val="24"/>
          <w:szCs w:val="24"/>
          <w:lang w:val="en-US" w:eastAsia="zh-CN" w:bidi="ar"/>
        </w:rPr>
        <w:t>进行考古勘探工作，勘探面积</w:t>
      </w:r>
      <w:r>
        <w:rPr>
          <w:rFonts w:hint="eastAsia" w:ascii="宋体" w:hAnsi="宋体" w:cs="宋体"/>
          <w:color w:val="auto"/>
          <w:kern w:val="0"/>
          <w:sz w:val="24"/>
          <w:szCs w:val="24"/>
          <w:lang w:val="en-US" w:eastAsia="zh-CN" w:bidi="ar"/>
        </w:rPr>
        <w:t>17600</w:t>
      </w:r>
      <w:r>
        <w:rPr>
          <w:rFonts w:hint="eastAsia" w:ascii="宋体" w:hAnsi="宋体" w:eastAsia="宋体" w:cs="宋体"/>
          <w:color w:val="auto"/>
          <w:kern w:val="0"/>
          <w:sz w:val="24"/>
          <w:szCs w:val="24"/>
          <w:lang w:val="en-US" w:eastAsia="zh-CN" w:bidi="ar"/>
        </w:rPr>
        <w:t>平方米，均为普通勘探。</w:t>
      </w:r>
      <w:r>
        <w:rPr>
          <w:rStyle w:val="31"/>
          <w:rFonts w:hint="eastAsia" w:ascii="宋体" w:hAnsi="宋体" w:cs="宋体"/>
          <w:color w:val="auto"/>
          <w:lang w:val="en-US" w:eastAsia="zh-CN" w:bidi="en-US"/>
        </w:rPr>
        <w:t>我们在</w:t>
      </w:r>
      <w:r>
        <w:rPr>
          <w:rStyle w:val="31"/>
          <w:rFonts w:hint="eastAsia" w:ascii="宋体" w:hAnsi="宋体" w:eastAsia="宋体" w:cs="宋体"/>
          <w:color w:val="auto"/>
          <w:lang w:val="en-US" w:eastAsia="zh-CN" w:bidi="en-US"/>
        </w:rPr>
        <w:t>地块内共布设探孔约</w:t>
      </w:r>
      <w:r>
        <w:rPr>
          <w:rStyle w:val="31"/>
          <w:rFonts w:hint="eastAsia" w:ascii="宋体" w:hAnsi="宋体" w:cs="宋体"/>
          <w:color w:val="auto"/>
          <w:highlight w:val="none"/>
          <w:lang w:val="en-US" w:eastAsia="zh-CN" w:bidi="en-US"/>
        </w:rPr>
        <w:t>15700</w:t>
      </w:r>
      <w:r>
        <w:rPr>
          <w:rStyle w:val="31"/>
          <w:rFonts w:hint="eastAsia" w:ascii="宋体" w:hAnsi="宋体" w:eastAsia="宋体" w:cs="宋体"/>
          <w:color w:val="auto"/>
          <w:lang w:val="en-US" w:eastAsia="zh-CN" w:bidi="en-US"/>
        </w:rPr>
        <w:t>个，本次勘探提取标准探孔</w:t>
      </w:r>
      <w:r>
        <w:rPr>
          <w:rStyle w:val="31"/>
          <w:rFonts w:hint="eastAsia" w:ascii="宋体" w:hAnsi="宋体" w:cs="宋体"/>
          <w:color w:val="auto"/>
          <w:lang w:val="en-US" w:eastAsia="zh-CN" w:bidi="en-US"/>
        </w:rPr>
        <w:t>20</w:t>
      </w:r>
      <w:r>
        <w:rPr>
          <w:rStyle w:val="31"/>
          <w:rFonts w:hint="eastAsia" w:ascii="宋体" w:hAnsi="宋体" w:eastAsia="宋体" w:cs="宋体"/>
          <w:color w:val="auto"/>
          <w:lang w:val="en-US" w:eastAsia="zh-CN" w:bidi="en-US"/>
        </w:rPr>
        <w:t>个，其具体情况如下：</w:t>
      </w:r>
    </w:p>
    <w:p w14:paraId="0954EC1E">
      <w:pPr>
        <w:rPr>
          <w:rFonts w:hint="eastAsia"/>
          <w:color w:val="auto"/>
          <w:lang w:val="en-US" w:eastAsia="zh-CN"/>
        </w:rPr>
      </w:pPr>
      <w:r>
        <w:rPr>
          <w:rFonts w:hint="eastAsia"/>
          <w:color w:val="auto"/>
          <w:lang w:val="en-US" w:eastAsia="zh-CN"/>
        </w:rPr>
        <w:br w:type="page"/>
      </w:r>
    </w:p>
    <w:p w14:paraId="1AB60D90">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5CDFC06C">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cs="黑体"/>
          <w:color w:val="auto"/>
          <w:sz w:val="21"/>
          <w:szCs w:val="21"/>
          <w:highlight w:val="none"/>
          <w:lang w:val="en-US" w:eastAsia="zh-CN"/>
        </w:rPr>
      </w:pPr>
      <w:r>
        <w:rPr>
          <w:color w:val="auto"/>
        </w:rPr>
        <w:drawing>
          <wp:inline distT="0" distB="0" distL="114300" distR="114300">
            <wp:extent cx="5269865" cy="3380740"/>
            <wp:effectExtent l="0" t="0" r="698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a:stretch>
                      <a:fillRect/>
                    </a:stretch>
                  </pic:blipFill>
                  <pic:spPr>
                    <a:xfrm>
                      <a:off x="0" y="0"/>
                      <a:ext cx="5269865" cy="3380740"/>
                    </a:xfrm>
                    <a:prstGeom prst="rect">
                      <a:avLst/>
                    </a:prstGeom>
                    <a:noFill/>
                    <a:ln>
                      <a:noFill/>
                    </a:ln>
                  </pic:spPr>
                </pic:pic>
              </a:graphicData>
            </a:graphic>
          </wp:inline>
        </w:drawing>
      </w:r>
    </w:p>
    <w:p w14:paraId="4DCF1D64">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16</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w:t>
      </w:r>
      <w:r>
        <w:rPr>
          <w:rFonts w:hint="eastAsia" w:ascii="黑体" w:hAnsi="黑体" w:eastAsia="黑体" w:cs="黑体"/>
          <w:color w:val="auto"/>
          <w:sz w:val="21"/>
          <w:szCs w:val="21"/>
          <w:highlight w:val="none"/>
          <w:lang w:val="en-US" w:eastAsia="zh-CN"/>
        </w:rPr>
        <w:t>项目勘探</w:t>
      </w:r>
      <w:r>
        <w:rPr>
          <w:rFonts w:hint="eastAsia" w:ascii="黑体" w:hAnsi="黑体" w:cs="黑体"/>
          <w:color w:val="auto"/>
          <w:sz w:val="21"/>
          <w:szCs w:val="21"/>
          <w:highlight w:val="none"/>
          <w:lang w:val="en-US" w:eastAsia="zh-CN"/>
        </w:rPr>
        <w:t>范围示意图（蓝色区域）</w:t>
      </w:r>
    </w:p>
    <w:p w14:paraId="019C79DE">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6556B913">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47EB3D8E">
      <w:pPr>
        <w:pStyle w:val="2"/>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71135" cy="3514090"/>
            <wp:effectExtent l="0" t="0" r="5715" b="10160"/>
            <wp:docPr id="127" name="图片 127" descr="D:/1-小陈/1-上传/86-增城区石滩镇鹤泽路西侧264.518亩地块              计划书/增城区石滩镇鹤泽路西侧264.518亩地块/15、其他相关资料/其他/标准孔分布示意图.jpg标准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1-小陈/1-上传/86-增城区石滩镇鹤泽路西侧264.518亩地块              计划书/增城区石滩镇鹤泽路西侧264.518亩地块/15、其他相关资料/其他/标准孔分布示意图.jpg标准孔分布示意图"/>
                    <pic:cNvPicPr>
                      <a:picLocks noChangeAspect="1"/>
                    </pic:cNvPicPr>
                  </pic:nvPicPr>
                  <pic:blipFill>
                    <a:blip r:embed="rId27"/>
                    <a:srcRect t="2970" b="2970"/>
                    <a:stretch>
                      <a:fillRect/>
                    </a:stretch>
                  </pic:blipFill>
                  <pic:spPr>
                    <a:xfrm>
                      <a:off x="0" y="0"/>
                      <a:ext cx="5271135" cy="3514090"/>
                    </a:xfrm>
                    <a:prstGeom prst="rect">
                      <a:avLst/>
                    </a:prstGeom>
                  </pic:spPr>
                </pic:pic>
              </a:graphicData>
            </a:graphic>
          </wp:inline>
        </w:drawing>
      </w:r>
    </w:p>
    <w:p w14:paraId="31D96FAB">
      <w:pPr>
        <w:pStyle w:val="4"/>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 xml:space="preserve">图 </w:t>
      </w:r>
      <w:r>
        <w:rPr>
          <w:rFonts w:hint="eastAsia" w:ascii="黑体" w:hAnsi="黑体" w:eastAsia="黑体" w:cs="黑体"/>
          <w:color w:val="auto"/>
          <w:sz w:val="21"/>
          <w:szCs w:val="21"/>
          <w:highlight w:val="none"/>
          <w:lang w:val="en-US" w:eastAsia="zh-CN"/>
        </w:rPr>
        <w:fldChar w:fldCharType="begin"/>
      </w:r>
      <w:r>
        <w:rPr>
          <w:rFonts w:hint="eastAsia" w:ascii="黑体" w:hAnsi="黑体" w:eastAsia="黑体" w:cs="黑体"/>
          <w:color w:val="auto"/>
          <w:sz w:val="21"/>
          <w:szCs w:val="21"/>
          <w:highlight w:val="none"/>
          <w:lang w:val="en-US" w:eastAsia="zh-CN"/>
        </w:rPr>
        <w:instrText xml:space="preserve"> SEQ 图 \* ARABIC </w:instrText>
      </w:r>
      <w:r>
        <w:rPr>
          <w:rFonts w:hint="eastAsia" w:ascii="黑体" w:hAnsi="黑体" w:eastAsia="黑体" w:cs="黑体"/>
          <w:color w:val="auto"/>
          <w:sz w:val="21"/>
          <w:szCs w:val="21"/>
          <w:highlight w:val="none"/>
          <w:lang w:val="en-US" w:eastAsia="zh-CN"/>
        </w:rPr>
        <w:fldChar w:fldCharType="separate"/>
      </w:r>
      <w:r>
        <w:rPr>
          <w:rFonts w:hint="eastAsia" w:ascii="黑体" w:hAnsi="黑体" w:eastAsia="黑体" w:cs="黑体"/>
          <w:color w:val="auto"/>
          <w:sz w:val="21"/>
          <w:szCs w:val="21"/>
          <w:highlight w:val="none"/>
          <w:lang w:val="en-US" w:eastAsia="zh-CN"/>
        </w:rPr>
        <w:t>17</w:t>
      </w:r>
      <w:r>
        <w:rPr>
          <w:rFonts w:hint="eastAsia"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项目地块内标准孔分布示意图（黄色标记点）</w:t>
      </w:r>
    </w:p>
    <w:p w14:paraId="6F842501">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02232855">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黑体" w:hAnsi="黑体" w:eastAsia="黑体" w:cs="黑体"/>
          <w:color w:val="auto"/>
          <w:lang w:val="en-US" w:eastAsia="zh-CN"/>
        </w:rPr>
      </w:pPr>
    </w:p>
    <w:p w14:paraId="5F551F16">
      <w:pPr>
        <w:keepNext w:val="0"/>
        <w:keepLines w:val="0"/>
        <w:pageBreakBefore w:val="0"/>
        <w:widowControl/>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drawing>
          <wp:inline distT="0" distB="0" distL="114300" distR="114300">
            <wp:extent cx="5212080" cy="3474720"/>
            <wp:effectExtent l="0" t="0" r="7620" b="11430"/>
            <wp:docPr id="93" name="图片 93" descr="D:/1-小陈/1-上传/86-增城区石滩镇鹤泽路西侧264.518亩地块              计划书/增城区石滩镇鹤泽路西侧264.518亩地块/15、其他相关资料/勘探照片/航拍照/地块南部勘探区域航拍正视照（西-东）.JPG地块南部勘探区域航拍正视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1-小陈/1-上传/86-增城区石滩镇鹤泽路西侧264.518亩地块              计划书/增城区石滩镇鹤泽路西侧264.518亩地块/15、其他相关资料/勘探照片/航拍照/地块南部勘探区域航拍正视照（西-东）.JPG地块南部勘探区域航拍正视照（西-东）"/>
                    <pic:cNvPicPr>
                      <a:picLocks noChangeAspect="1"/>
                    </pic:cNvPicPr>
                  </pic:nvPicPr>
                  <pic:blipFill>
                    <a:blip r:embed="rId28"/>
                    <a:srcRect/>
                    <a:stretch>
                      <a:fillRect/>
                    </a:stretch>
                  </pic:blipFill>
                  <pic:spPr>
                    <a:xfrm>
                      <a:off x="0" y="0"/>
                      <a:ext cx="5212080" cy="3474720"/>
                    </a:xfrm>
                    <a:prstGeom prst="rect">
                      <a:avLst/>
                    </a:prstGeom>
                  </pic:spPr>
                </pic:pic>
              </a:graphicData>
            </a:graphic>
          </wp:inline>
        </w:drawing>
      </w:r>
    </w:p>
    <w:p w14:paraId="10D8C6A6">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highlight w:val="none"/>
          <w:lang w:val="en-US" w:eastAsia="zh-CN"/>
        </w:rPr>
      </w:pPr>
      <w:bookmarkStart w:id="77" w:name="_Toc7710_WPSOffice_Level1"/>
      <w:bookmarkStart w:id="78" w:name="_Toc3660"/>
      <w:bookmarkStart w:id="79" w:name="_Toc465932537"/>
      <w:bookmarkStart w:id="80" w:name="_Toc17669"/>
      <w:bookmarkStart w:id="81" w:name="_Toc12316"/>
      <w:bookmarkStart w:id="82" w:name="_Toc40519148"/>
      <w:r>
        <w:rPr>
          <w:rFonts w:hint="eastAsia" w:ascii="黑体" w:hAnsi="黑体" w:eastAsia="黑体" w:cs="黑体"/>
          <w:color w:val="auto"/>
          <w:sz w:val="21"/>
          <w:szCs w:val="21"/>
          <w:highlight w:val="none"/>
          <w:lang w:val="en-US" w:eastAsia="zh-CN"/>
        </w:rPr>
        <w:t xml:space="preserve">图 </w:t>
      </w:r>
      <w:r>
        <w:rPr>
          <w:rFonts w:hint="eastAsia" w:ascii="黑体" w:hAnsi="黑体" w:eastAsia="黑体" w:cs="黑体"/>
          <w:color w:val="auto"/>
          <w:sz w:val="21"/>
          <w:szCs w:val="21"/>
          <w:highlight w:val="none"/>
          <w:lang w:val="en-US" w:eastAsia="zh-CN"/>
        </w:rPr>
        <w:fldChar w:fldCharType="begin"/>
      </w:r>
      <w:r>
        <w:rPr>
          <w:rFonts w:hint="eastAsia" w:ascii="黑体" w:hAnsi="黑体" w:eastAsia="黑体" w:cs="黑体"/>
          <w:color w:val="auto"/>
          <w:sz w:val="21"/>
          <w:szCs w:val="21"/>
          <w:highlight w:val="none"/>
          <w:lang w:val="en-US" w:eastAsia="zh-CN"/>
        </w:rPr>
        <w:instrText xml:space="preserve"> SEQ 图 \* ARABIC </w:instrText>
      </w:r>
      <w:r>
        <w:rPr>
          <w:rFonts w:hint="eastAsia" w:ascii="黑体" w:hAnsi="黑体" w:eastAsia="黑体" w:cs="黑体"/>
          <w:color w:val="auto"/>
          <w:sz w:val="21"/>
          <w:szCs w:val="21"/>
          <w:highlight w:val="none"/>
          <w:lang w:val="en-US" w:eastAsia="zh-CN"/>
        </w:rPr>
        <w:fldChar w:fldCharType="separate"/>
      </w: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勘探区域现状（西-东）</w:t>
      </w:r>
    </w:p>
    <w:p w14:paraId="0A933518">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67FAFA0C">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2EBCB410">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62245" cy="3508375"/>
            <wp:effectExtent l="0" t="0" r="14605" b="15875"/>
            <wp:docPr id="75" name="图片 75" descr="D:/1-小陈/1-上传/86-增城区石滩镇鹤泽路西侧264.518亩地块              计划书/增城区石滩镇鹤泽路西侧264.518亩地块/15、其他相关资料/勘探照片/普探工作照/普探工作照（东-西）.JPG普探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1-小陈/1-上传/86-增城区石滩镇鹤泽路西侧264.518亩地块              计划书/增城区石滩镇鹤泽路西侧264.518亩地块/15、其他相关资料/勘探照片/普探工作照/普探工作照（东-西）.JPG普探工作照（东-西）"/>
                    <pic:cNvPicPr>
                      <a:picLocks noChangeAspect="1"/>
                    </pic:cNvPicPr>
                  </pic:nvPicPr>
                  <pic:blipFill>
                    <a:blip r:embed="rId29"/>
                    <a:srcRect l="9" r="9"/>
                    <a:stretch>
                      <a:fillRect/>
                    </a:stretch>
                  </pic:blipFill>
                  <pic:spPr>
                    <a:xfrm>
                      <a:off x="0" y="0"/>
                      <a:ext cx="5262245" cy="3508375"/>
                    </a:xfrm>
                    <a:prstGeom prst="rect">
                      <a:avLst/>
                    </a:prstGeom>
                    <a:ln>
                      <a:noFill/>
                    </a:ln>
                  </pic:spPr>
                </pic:pic>
              </a:graphicData>
            </a:graphic>
          </wp:inline>
        </w:drawing>
      </w:r>
    </w:p>
    <w:p w14:paraId="20DA4325">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19</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普探工作照（</w:t>
      </w:r>
      <w:r>
        <w:rPr>
          <w:rFonts w:hint="eastAsia" w:ascii="黑体" w:hAnsi="黑体" w:cs="黑体"/>
          <w:color w:val="auto"/>
          <w:lang w:val="en-US" w:eastAsia="zh-CN"/>
        </w:rPr>
        <w:t>东-西</w:t>
      </w:r>
      <w:r>
        <w:rPr>
          <w:rFonts w:hint="eastAsia" w:ascii="黑体" w:hAnsi="黑体" w:eastAsia="黑体" w:cs="黑体"/>
          <w:color w:val="auto"/>
          <w:lang w:val="en-US" w:eastAsia="zh-CN"/>
        </w:rPr>
        <w:t>）</w:t>
      </w:r>
    </w:p>
    <w:p w14:paraId="4DAA7B51">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009D80CE">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1A874D38">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62245" cy="3508375"/>
            <wp:effectExtent l="0" t="0" r="14605" b="15875"/>
            <wp:docPr id="14" name="图片 14" descr="D:/1-小陈/1-上传/86-增城区石滩镇鹤泽路西侧264.518亩地块              计划书、勘探报告/增城区石滩镇鹤泽路西侧264.518亩地块/15、其他相关资料/勘探照片/普探工作照/普探工作照（东北-西南）.JPG普探工作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小陈/1-上传/86-增城区石滩镇鹤泽路西侧264.518亩地块              计划书、勘探报告/增城区石滩镇鹤泽路西侧264.518亩地块/15、其他相关资料/勘探照片/普探工作照/普探工作照（东北-西南）.JPG普探工作照（东北-西南）"/>
                    <pic:cNvPicPr>
                      <a:picLocks noChangeAspect="1"/>
                    </pic:cNvPicPr>
                  </pic:nvPicPr>
                  <pic:blipFill>
                    <a:blip r:embed="rId30"/>
                    <a:srcRect l="9" r="9"/>
                    <a:stretch>
                      <a:fillRect/>
                    </a:stretch>
                  </pic:blipFill>
                  <pic:spPr>
                    <a:xfrm>
                      <a:off x="0" y="0"/>
                      <a:ext cx="5262245" cy="3508375"/>
                    </a:xfrm>
                    <a:prstGeom prst="rect">
                      <a:avLst/>
                    </a:prstGeom>
                    <a:ln>
                      <a:noFill/>
                    </a:ln>
                  </pic:spPr>
                </pic:pic>
              </a:graphicData>
            </a:graphic>
          </wp:inline>
        </w:drawing>
      </w:r>
    </w:p>
    <w:p w14:paraId="40064E57">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20</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普探工作照（</w:t>
      </w:r>
      <w:r>
        <w:rPr>
          <w:rFonts w:hint="eastAsia" w:ascii="黑体" w:hAnsi="黑体" w:cs="黑体"/>
          <w:color w:val="auto"/>
          <w:lang w:val="en-US" w:eastAsia="zh-CN"/>
        </w:rPr>
        <w:t>东北-西南</w:t>
      </w:r>
      <w:r>
        <w:rPr>
          <w:rFonts w:hint="eastAsia" w:ascii="黑体" w:hAnsi="黑体" w:eastAsia="黑体" w:cs="黑体"/>
          <w:color w:val="auto"/>
          <w:lang w:val="en-US" w:eastAsia="zh-CN"/>
        </w:rPr>
        <w:t>）</w:t>
      </w:r>
    </w:p>
    <w:p w14:paraId="42AD2284">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51329372">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5FF02DF3">
      <w:pPr>
        <w:pStyle w:val="4"/>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eastAsia="宋体" w:cs="黑体"/>
          <w:color w:val="auto"/>
          <w:sz w:val="21"/>
          <w:szCs w:val="21"/>
          <w:lang w:eastAsia="zh-CN"/>
        </w:rPr>
      </w:pPr>
      <w:r>
        <w:rPr>
          <w:rFonts w:hint="eastAsia" w:ascii="黑体" w:hAnsi="黑体" w:eastAsia="宋体" w:cs="黑体"/>
          <w:color w:val="auto"/>
          <w:sz w:val="21"/>
          <w:szCs w:val="21"/>
          <w:lang w:eastAsia="zh-CN"/>
        </w:rPr>
        <w:drawing>
          <wp:inline distT="0" distB="0" distL="114300" distR="114300">
            <wp:extent cx="5238115" cy="3491865"/>
            <wp:effectExtent l="0" t="0" r="635" b="13335"/>
            <wp:docPr id="140" name="图片 140" descr="D:/1-小陈/1-上传/86-增城区石滩镇鹤泽路西侧264.518亩地块              计划书/增城区石滩镇鹤泽路西侧264.518亩地块/15、其他相关资料/勘探照片/打孔工作照/清表工作照/9.清表工作照（东北-西南）.jpg9.清表工作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D:/1-小陈/1-上传/86-增城区石滩镇鹤泽路西侧264.518亩地块              计划书/增城区石滩镇鹤泽路西侧264.518亩地块/15、其他相关资料/勘探照片/打孔工作照/清表工作照/9.清表工作照（东北-西南）.jpg9.清表工作照（东北-西南）"/>
                    <pic:cNvPicPr>
                      <a:picLocks noChangeAspect="1"/>
                    </pic:cNvPicPr>
                  </pic:nvPicPr>
                  <pic:blipFill>
                    <a:blip r:embed="rId31"/>
                    <a:srcRect/>
                    <a:stretch>
                      <a:fillRect/>
                    </a:stretch>
                  </pic:blipFill>
                  <pic:spPr>
                    <a:xfrm>
                      <a:off x="0" y="0"/>
                      <a:ext cx="5238115" cy="3491865"/>
                    </a:xfrm>
                    <a:prstGeom prst="rect">
                      <a:avLst/>
                    </a:prstGeom>
                    <a:ln>
                      <a:noFill/>
                    </a:ln>
                  </pic:spPr>
                </pic:pic>
              </a:graphicData>
            </a:graphic>
          </wp:inline>
        </w:drawing>
      </w:r>
    </w:p>
    <w:p w14:paraId="77E7D7BB">
      <w:pPr>
        <w:pStyle w:val="9"/>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cs="黑体"/>
          <w:color w:val="auto"/>
          <w:szCs w:val="21"/>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21</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w:t>
      </w:r>
      <w:r>
        <w:rPr>
          <w:rFonts w:hint="eastAsia" w:ascii="黑体" w:hAnsi="黑体" w:eastAsia="黑体" w:cs="黑体"/>
          <w:color w:val="auto"/>
          <w:szCs w:val="21"/>
          <w:lang w:eastAsia="zh-CN"/>
        </w:rPr>
        <w:t>标准孔</w:t>
      </w:r>
      <w:r>
        <w:rPr>
          <w:rFonts w:hint="eastAsia" w:ascii="黑体" w:hAnsi="黑体" w:cs="黑体"/>
          <w:color w:val="auto"/>
          <w:szCs w:val="21"/>
          <w:lang w:val="en-US" w:eastAsia="zh-CN"/>
        </w:rPr>
        <w:t>清表</w:t>
      </w:r>
      <w:r>
        <w:rPr>
          <w:rFonts w:hint="eastAsia" w:ascii="黑体" w:hAnsi="黑体" w:eastAsia="黑体" w:cs="黑体"/>
          <w:color w:val="auto"/>
          <w:szCs w:val="21"/>
          <w:lang w:eastAsia="zh-CN"/>
        </w:rPr>
        <w:t>工</w:t>
      </w:r>
      <w:r>
        <w:rPr>
          <w:rFonts w:hint="eastAsia" w:ascii="黑体" w:hAnsi="黑体" w:cs="黑体"/>
          <w:color w:val="auto"/>
          <w:szCs w:val="21"/>
          <w:lang w:eastAsia="zh-CN"/>
        </w:rPr>
        <w:t>作照（</w:t>
      </w:r>
      <w:r>
        <w:rPr>
          <w:rFonts w:hint="eastAsia" w:ascii="黑体" w:hAnsi="黑体" w:cs="黑体"/>
          <w:color w:val="auto"/>
          <w:szCs w:val="21"/>
          <w:lang w:val="en-US" w:eastAsia="zh-CN"/>
        </w:rPr>
        <w:t>东北-西南</w:t>
      </w:r>
      <w:r>
        <w:rPr>
          <w:rFonts w:hint="eastAsia" w:ascii="黑体" w:hAnsi="黑体" w:cs="黑体"/>
          <w:color w:val="auto"/>
          <w:szCs w:val="21"/>
          <w:lang w:eastAsia="zh-CN"/>
        </w:rPr>
        <w:t>）</w:t>
      </w:r>
    </w:p>
    <w:p w14:paraId="29E6A69D">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53A2E0DF">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6C17A87D">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10175" cy="3473450"/>
            <wp:effectExtent l="0" t="0" r="9525" b="12700"/>
            <wp:docPr id="97" name="图片 97" descr="D:/1-小陈/1-上传/86-增城区石滩镇鹤泽路西侧264.518亩地块              计划书/增城区石滩镇鹤泽路西侧264.518亩地块/15、其他相关资料/勘探照片/打孔工作照/提取标准孔土样工作照/7.探孔工作照（东北-西南）.jpg7.探孔工作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1-小陈/1-上传/86-增城区石滩镇鹤泽路西侧264.518亩地块              计划书/增城区石滩镇鹤泽路西侧264.518亩地块/15、其他相关资料/勘探照片/打孔工作照/提取标准孔土样工作照/7.探孔工作照（东北-西南）.jpg7.探孔工作照（东北-西南）"/>
                    <pic:cNvPicPr>
                      <a:picLocks noChangeAspect="1"/>
                    </pic:cNvPicPr>
                  </pic:nvPicPr>
                  <pic:blipFill>
                    <a:blip r:embed="rId32"/>
                    <a:srcRect/>
                    <a:stretch>
                      <a:fillRect/>
                    </a:stretch>
                  </pic:blipFill>
                  <pic:spPr>
                    <a:xfrm>
                      <a:off x="0" y="0"/>
                      <a:ext cx="5210175" cy="3473450"/>
                    </a:xfrm>
                    <a:prstGeom prst="rect">
                      <a:avLst/>
                    </a:prstGeom>
                  </pic:spPr>
                </pic:pic>
              </a:graphicData>
            </a:graphic>
          </wp:inline>
        </w:drawing>
      </w:r>
    </w:p>
    <w:p w14:paraId="5B68589D">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eastAsia="zh-CN"/>
        </w:rPr>
        <w:t xml:space="preserve">  </w:t>
      </w:r>
      <w:r>
        <w:rPr>
          <w:rFonts w:hint="eastAsia" w:ascii="黑体" w:hAnsi="黑体" w:eastAsia="黑体" w:cs="黑体"/>
          <w:color w:val="auto"/>
          <w:sz w:val="21"/>
          <w:szCs w:val="21"/>
          <w:lang w:val="en-US" w:eastAsia="zh-CN"/>
        </w:rPr>
        <w:t>提取标准孔土样工作照（东北-西南）</w:t>
      </w:r>
    </w:p>
    <w:p w14:paraId="6288A72D">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304755A8">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7AD0B10D">
      <w:pPr>
        <w:pStyle w:val="4"/>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eastAsia="zh-CN"/>
        </w:rPr>
      </w:pPr>
      <w:r>
        <w:rPr>
          <w:rFonts w:hint="eastAsia" w:ascii="黑体" w:hAnsi="黑体" w:eastAsia="黑体" w:cs="黑体"/>
          <w:color w:val="auto"/>
          <w:lang w:eastAsia="zh-CN"/>
        </w:rPr>
        <w:drawing>
          <wp:inline distT="0" distB="0" distL="114300" distR="114300">
            <wp:extent cx="5238750" cy="3491865"/>
            <wp:effectExtent l="0" t="0" r="0" b="13335"/>
            <wp:docPr id="141" name="图片 141" descr="D:/1-小陈/1-上传/86-增城区石滩镇鹤泽路西侧264.518亩地块              计划书/增城区石滩镇鹤泽路西侧264.518亩地块/15、其他相关资料/勘探照片/打孔工作照/分析土样照/8.分析土样照（东北-西南）.jpg8.分析土样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D:/1-小陈/1-上传/86-增城区石滩镇鹤泽路西侧264.518亩地块              计划书/增城区石滩镇鹤泽路西侧264.518亩地块/15、其他相关资料/勘探照片/打孔工作照/分析土样照/8.分析土样照（东北-西南）.jpg8.分析土样照（东北-西南）"/>
                    <pic:cNvPicPr>
                      <a:picLocks noChangeAspect="1"/>
                    </pic:cNvPicPr>
                  </pic:nvPicPr>
                  <pic:blipFill>
                    <a:blip r:embed="rId33"/>
                    <a:srcRect/>
                    <a:stretch>
                      <a:fillRect/>
                    </a:stretch>
                  </pic:blipFill>
                  <pic:spPr>
                    <a:xfrm>
                      <a:off x="0" y="0"/>
                      <a:ext cx="5238750" cy="3491865"/>
                    </a:xfrm>
                    <a:prstGeom prst="rect">
                      <a:avLst/>
                    </a:prstGeom>
                    <a:ln>
                      <a:noFill/>
                    </a:ln>
                  </pic:spPr>
                </pic:pic>
              </a:graphicData>
            </a:graphic>
          </wp:inline>
        </w:drawing>
      </w:r>
    </w:p>
    <w:p w14:paraId="3BEC91D5">
      <w:pPr>
        <w:pStyle w:val="9"/>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23</w:t>
      </w:r>
      <w:r>
        <w:rPr>
          <w:rFonts w:hint="eastAsia" w:ascii="黑体" w:hAnsi="黑体" w:eastAsia="黑体" w:cs="黑体"/>
          <w:color w:val="auto"/>
        </w:rPr>
        <w:fldChar w:fldCharType="end"/>
      </w:r>
      <w:r>
        <w:rPr>
          <w:rFonts w:hint="eastAsia" w:ascii="黑体" w:hAnsi="黑体" w:eastAsia="黑体" w:cs="黑体"/>
          <w:color w:val="auto"/>
          <w:lang w:eastAsia="zh-CN"/>
        </w:rPr>
        <w:t xml:space="preserve">  </w:t>
      </w:r>
      <w:r>
        <w:rPr>
          <w:rFonts w:hint="eastAsia" w:ascii="黑体" w:hAnsi="黑体" w:eastAsia="黑体" w:cs="黑体"/>
          <w:color w:val="auto"/>
          <w:lang w:val="en-US" w:eastAsia="zh-CN"/>
        </w:rPr>
        <w:t>分析</w:t>
      </w:r>
      <w:r>
        <w:rPr>
          <w:rFonts w:hint="eastAsia" w:ascii="黑体" w:hAnsi="黑体" w:cs="黑体"/>
          <w:color w:val="auto"/>
          <w:lang w:val="en-US" w:eastAsia="zh-CN"/>
        </w:rPr>
        <w:t>标准孔</w:t>
      </w:r>
      <w:r>
        <w:rPr>
          <w:rFonts w:hint="eastAsia" w:ascii="黑体" w:hAnsi="黑体" w:eastAsia="黑体" w:cs="黑体"/>
          <w:color w:val="auto"/>
          <w:lang w:val="en-US" w:eastAsia="zh-CN"/>
        </w:rPr>
        <w:t>土样工作照</w:t>
      </w:r>
      <w:r>
        <w:rPr>
          <w:rFonts w:hint="eastAsia" w:ascii="黑体" w:hAnsi="黑体" w:eastAsia="黑体" w:cs="黑体"/>
          <w:color w:val="auto"/>
          <w:lang w:eastAsia="zh-CN"/>
        </w:rPr>
        <w:t>（</w:t>
      </w:r>
      <w:r>
        <w:rPr>
          <w:rFonts w:hint="eastAsia" w:ascii="黑体" w:hAnsi="黑体" w:cs="黑体"/>
          <w:color w:val="auto"/>
          <w:lang w:eastAsia="zh-CN"/>
        </w:rPr>
        <w:t>东</w:t>
      </w:r>
      <w:r>
        <w:rPr>
          <w:rFonts w:hint="eastAsia" w:ascii="黑体" w:hAnsi="黑体" w:cs="黑体"/>
          <w:color w:val="auto"/>
          <w:lang w:val="en-US" w:eastAsia="zh-CN"/>
        </w:rPr>
        <w:t>北</w:t>
      </w:r>
      <w:r>
        <w:rPr>
          <w:rFonts w:hint="eastAsia" w:ascii="黑体" w:hAnsi="黑体" w:eastAsia="黑体" w:cs="黑体"/>
          <w:color w:val="auto"/>
          <w:lang w:val="en-US" w:eastAsia="zh-CN"/>
        </w:rPr>
        <w:t>-</w:t>
      </w:r>
      <w:r>
        <w:rPr>
          <w:rFonts w:hint="eastAsia" w:ascii="黑体" w:hAnsi="黑体" w:cs="黑体"/>
          <w:color w:val="auto"/>
          <w:lang w:val="en-US" w:eastAsia="zh-CN"/>
        </w:rPr>
        <w:t>西南</w:t>
      </w:r>
      <w:r>
        <w:rPr>
          <w:rFonts w:hint="eastAsia" w:ascii="黑体" w:hAnsi="黑体" w:eastAsia="黑体" w:cs="黑体"/>
          <w:color w:val="auto"/>
          <w:lang w:eastAsia="zh-CN"/>
        </w:rPr>
        <w:t>）</w:t>
      </w:r>
    </w:p>
    <w:p w14:paraId="45E807BC">
      <w:pPr>
        <w:rPr>
          <w:rFonts w:hint="eastAsia" w:ascii="宋体" w:hAnsi="宋体"/>
          <w:b/>
          <w:bCs/>
          <w:color w:val="auto"/>
          <w:szCs w:val="24"/>
          <w:lang w:eastAsia="zh-CN"/>
        </w:rPr>
      </w:pPr>
      <w:r>
        <w:rPr>
          <w:rFonts w:hint="eastAsia" w:ascii="宋体" w:hAnsi="宋体"/>
          <w:b/>
          <w:bCs/>
          <w:color w:val="auto"/>
          <w:szCs w:val="24"/>
          <w:lang w:eastAsia="zh-CN"/>
        </w:rPr>
        <w:br w:type="page"/>
      </w:r>
    </w:p>
    <w:p w14:paraId="4182677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TK1：</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为（X：2568638.3190，Y：477210.2322），地层堆积情况如下：</w:t>
      </w:r>
    </w:p>
    <w:p w14:paraId="0835C9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598CA2E1">
      <w:pPr>
        <w:pStyle w:val="9"/>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eastAsia="zh-CN"/>
        </w:rPr>
      </w:pPr>
      <w:r>
        <w:rPr>
          <w:rFonts w:hint="eastAsia" w:ascii="黑体" w:hAnsi="黑体" w:eastAsia="黑体" w:cs="黑体"/>
          <w:color w:val="auto"/>
          <w:lang w:eastAsia="zh-CN"/>
        </w:rPr>
        <w:drawing>
          <wp:inline distT="0" distB="0" distL="114300" distR="114300">
            <wp:extent cx="2834005" cy="4319905"/>
            <wp:effectExtent l="0" t="0" r="4445" b="4445"/>
            <wp:docPr id="30" name="图片 30" descr="D:/1-小陈/1-上传/86-增城区石滩镇鹤泽路西侧264.518亩地块              计划书/增城区石滩镇鹤泽路西侧264.518亩地块/15、其他相关资料/勘探照片/标准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小陈/1-上传/86-增城区石滩镇鹤泽路西侧264.518亩地块              计划书/增城区石滩镇鹤泽路西侧264.518亩地块/15、其他相关资料/勘探照片/标准孔/TK1.jpgTK1"/>
                    <pic:cNvPicPr>
                      <a:picLocks noChangeAspect="1"/>
                    </pic:cNvPicPr>
                  </pic:nvPicPr>
                  <pic:blipFill>
                    <a:blip r:embed="rId34"/>
                    <a:srcRect l="6279" r="6279"/>
                    <a:stretch>
                      <a:fillRect/>
                    </a:stretch>
                  </pic:blipFill>
                  <pic:spPr>
                    <a:xfrm rot="16200000">
                      <a:off x="0" y="0"/>
                      <a:ext cx="2834005" cy="4319905"/>
                    </a:xfrm>
                    <a:prstGeom prst="rect">
                      <a:avLst/>
                    </a:prstGeom>
                  </pic:spPr>
                </pic:pic>
              </a:graphicData>
            </a:graphic>
          </wp:inline>
        </w:drawing>
      </w:r>
    </w:p>
    <w:p w14:paraId="35FDD5BA">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24</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27314C6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2</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为（X：2568686.4284，Y：477357.2841），地层堆积情况如下：</w:t>
      </w:r>
    </w:p>
    <w:p w14:paraId="5D800C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4D22AB94">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834005" cy="4319905"/>
            <wp:effectExtent l="0" t="0" r="4445" b="4445"/>
            <wp:docPr id="31" name="图片 31" descr="D:/1-小陈/1-上传/86-增城区石滩镇鹤泽路西侧264.518亩地块              计划书/增城区石滩镇鹤泽路西侧264.518亩地块/15、其他相关资料/勘探照片/标准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1-小陈/1-上传/86-增城区石滩镇鹤泽路西侧264.518亩地块              计划书/增城区石滩镇鹤泽路西侧264.518亩地块/15、其他相关资料/勘探照片/标准孔/TK2.jpgTK2"/>
                    <pic:cNvPicPr>
                      <a:picLocks noChangeAspect="1"/>
                    </pic:cNvPicPr>
                  </pic:nvPicPr>
                  <pic:blipFill>
                    <a:blip r:embed="rId35"/>
                    <a:srcRect l="6279" r="6279"/>
                    <a:stretch>
                      <a:fillRect/>
                    </a:stretch>
                  </pic:blipFill>
                  <pic:spPr>
                    <a:xfrm rot="5400000">
                      <a:off x="0" y="0"/>
                      <a:ext cx="2834005" cy="4319905"/>
                    </a:xfrm>
                    <a:prstGeom prst="rect">
                      <a:avLst/>
                    </a:prstGeom>
                  </pic:spPr>
                </pic:pic>
              </a:graphicData>
            </a:graphic>
          </wp:inline>
        </w:drawing>
      </w:r>
    </w:p>
    <w:p w14:paraId="64ABFA0F">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25</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TK2土样（标杆长1米，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2BFD8D35">
      <w:pPr>
        <w:rPr>
          <w:rFonts w:hint="eastAsia" w:ascii="黑体"/>
          <w:color w:val="auto"/>
          <w:sz w:val="21"/>
          <w:szCs w:val="21"/>
          <w:lang w:val="en-US" w:eastAsia="zh-CN"/>
        </w:rPr>
      </w:pPr>
      <w:r>
        <w:rPr>
          <w:rFonts w:hint="eastAsia" w:ascii="黑体"/>
          <w:color w:val="auto"/>
          <w:sz w:val="21"/>
          <w:szCs w:val="21"/>
          <w:lang w:val="en-US" w:eastAsia="zh-CN"/>
        </w:rPr>
        <w:br w:type="page"/>
      </w:r>
    </w:p>
    <w:p w14:paraId="0094FCD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3</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项目地块东南</w:t>
      </w:r>
      <w:r>
        <w:rPr>
          <w:rFonts w:hint="eastAsia" w:ascii="宋体" w:hAnsi="宋体" w:eastAsia="宋体" w:cs="宋体"/>
          <w:color w:val="auto"/>
          <w:sz w:val="24"/>
          <w:szCs w:val="24"/>
          <w:lang w:val="en-US" w:eastAsia="zh-CN"/>
        </w:rPr>
        <w:t>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val="en-US" w:eastAsia="zh-CN"/>
        </w:rPr>
        <w:t>探孔中心坐标为（X：2568672.5642，Y：477414.2530），地层堆积情况如下：</w:t>
      </w:r>
    </w:p>
    <w:p w14:paraId="596269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25</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4121BBDB">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04005" cy="2736215"/>
            <wp:effectExtent l="0" t="0" r="10795" b="6985"/>
            <wp:docPr id="118" name="图片 118" descr="D:/1-小陈/1-上传/86-增城区石滩镇鹤泽路西侧264.518亩地块              计划书/增城区石滩镇鹤泽路西侧264.518亩地块/15、其他相关资料/勘探照片/标准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1-小陈/1-上传/86-增城区石滩镇鹤泽路西侧264.518亩地块              计划书/增城区石滩镇鹤泽路西侧264.518亩地块/15、其他相关资料/勘探照片/标准孔/TK3.jpgTK3"/>
                    <pic:cNvPicPr>
                      <a:picLocks noChangeAspect="1"/>
                    </pic:cNvPicPr>
                  </pic:nvPicPr>
                  <pic:blipFill>
                    <a:blip r:embed="rId36"/>
                    <a:srcRect t="5552" b="5552"/>
                    <a:stretch>
                      <a:fillRect/>
                    </a:stretch>
                  </pic:blipFill>
                  <pic:spPr>
                    <a:xfrm>
                      <a:off x="0" y="0"/>
                      <a:ext cx="4104005" cy="2736215"/>
                    </a:xfrm>
                    <a:prstGeom prst="rect">
                      <a:avLst/>
                    </a:prstGeom>
                  </pic:spPr>
                </pic:pic>
              </a:graphicData>
            </a:graphic>
          </wp:inline>
        </w:drawing>
      </w:r>
    </w:p>
    <w:p w14:paraId="3830BF95">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26</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TK3土样（标杆长1米，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7250FA3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4</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项目地块南</w:t>
      </w:r>
      <w:r>
        <w:rPr>
          <w:rFonts w:hint="eastAsia" w:ascii="宋体" w:hAnsi="宋体" w:eastAsia="宋体" w:cs="宋体"/>
          <w:color w:val="auto"/>
          <w:sz w:val="24"/>
          <w:szCs w:val="24"/>
          <w:lang w:val="en-US" w:eastAsia="zh-CN"/>
        </w:rPr>
        <w:t>部，探孔中心坐标为（X：2568727.7592，Y：477419.0739），地层堆积情况如下：</w:t>
      </w:r>
    </w:p>
    <w:p w14:paraId="2C7FB8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黄褐色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含风化石。</w:t>
      </w:r>
    </w:p>
    <w:p w14:paraId="57DE1A52">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693035" cy="4104005"/>
            <wp:effectExtent l="0" t="0" r="10795" b="12065"/>
            <wp:docPr id="32" name="图片 32" descr="D:/1-小陈/1-上传/86-增城区石滩镇鹤泽路西侧264.518亩地块              计划书/增城区石滩镇鹤泽路西侧264.518亩地块/15、其他相关资料/勘探照片/标准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1-小陈/1-上传/86-增城区石滩镇鹤泽路西侧264.518亩地块              计划书/增城区石滩镇鹤泽路西侧264.518亩地块/15、其他相关资料/勘探照片/标准孔/TK4.jpgTK4"/>
                    <pic:cNvPicPr>
                      <a:picLocks noChangeAspect="1"/>
                    </pic:cNvPicPr>
                  </pic:nvPicPr>
                  <pic:blipFill>
                    <a:blip r:embed="rId37"/>
                    <a:srcRect l="6279" r="6279"/>
                    <a:stretch>
                      <a:fillRect/>
                    </a:stretch>
                  </pic:blipFill>
                  <pic:spPr>
                    <a:xfrm rot="5400000">
                      <a:off x="0" y="0"/>
                      <a:ext cx="2693035" cy="4104005"/>
                    </a:xfrm>
                    <a:prstGeom prst="rect">
                      <a:avLst/>
                    </a:prstGeom>
                  </pic:spPr>
                </pic:pic>
              </a:graphicData>
            </a:graphic>
          </wp:inline>
        </w:drawing>
      </w:r>
    </w:p>
    <w:p w14:paraId="57B9BBC5">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27</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TK4土样（标杆长1米，土样由左到右）</w:t>
      </w:r>
    </w:p>
    <w:p w14:paraId="047333BB">
      <w:pPr>
        <w:rPr>
          <w:rFonts w:hint="eastAsia" w:ascii="宋体" w:hAnsi="宋体"/>
          <w:b/>
          <w:bCs/>
          <w:color w:val="auto"/>
          <w:sz w:val="24"/>
          <w:szCs w:val="24"/>
        </w:rPr>
      </w:pPr>
      <w:r>
        <w:rPr>
          <w:rFonts w:hint="eastAsia" w:ascii="宋体" w:hAnsi="宋体"/>
          <w:b/>
          <w:bCs/>
          <w:color w:val="auto"/>
          <w:sz w:val="24"/>
          <w:szCs w:val="24"/>
        </w:rPr>
        <w:br w:type="page"/>
      </w:r>
    </w:p>
    <w:p w14:paraId="3F2D64B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5</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项目地块东南</w:t>
      </w:r>
      <w:r>
        <w:rPr>
          <w:rFonts w:hint="eastAsia" w:ascii="宋体" w:hAnsi="宋体" w:eastAsia="宋体" w:cs="宋体"/>
          <w:color w:val="auto"/>
          <w:sz w:val="24"/>
          <w:szCs w:val="24"/>
          <w:lang w:val="en-US" w:eastAsia="zh-CN"/>
        </w:rPr>
        <w:t>部，探孔中心坐标为（X：2568706.1321，Y：477491.2523），地层堆积情况如下：</w:t>
      </w:r>
    </w:p>
    <w:p w14:paraId="187107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黄褐色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71EDEC30">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116" name="图片 116" descr="D:/1-小陈/1-上传/86-增城区石滩镇鹤泽路西侧264.518亩地块              计划书/增城区石滩镇鹤泽路西侧264.518亩地块/15、其他相关资料/勘探照片/标准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D:/1-小陈/1-上传/86-增城区石滩镇鹤泽路西侧264.518亩地块              计划书/增城区石滩镇鹤泽路西侧264.518亩地块/15、其他相关资料/勘探照片/标准孔/TK5.jpgTK5"/>
                    <pic:cNvPicPr>
                      <a:picLocks noChangeAspect="1"/>
                    </pic:cNvPicPr>
                  </pic:nvPicPr>
                  <pic:blipFill>
                    <a:blip r:embed="rId38"/>
                    <a:srcRect t="5564" b="5564"/>
                    <a:stretch>
                      <a:fillRect/>
                    </a:stretch>
                  </pic:blipFill>
                  <pic:spPr>
                    <a:xfrm rot="10800000">
                      <a:off x="0" y="0"/>
                      <a:ext cx="4319905" cy="2879725"/>
                    </a:xfrm>
                    <a:prstGeom prst="rect">
                      <a:avLst/>
                    </a:prstGeom>
                  </pic:spPr>
                </pic:pic>
              </a:graphicData>
            </a:graphic>
          </wp:inline>
        </w:drawing>
      </w:r>
    </w:p>
    <w:p w14:paraId="158E4270">
      <w:pPr>
        <w:pStyle w:val="9"/>
        <w:snapToGrid w:val="0"/>
        <w:jc w:val="center"/>
        <w:rPr>
          <w:rFonts w:hint="eastAsia" w:ascii="宋体" w:hAnsi="宋体"/>
          <w:b/>
          <w:bCs/>
          <w:color w:val="auto"/>
          <w:sz w:val="21"/>
          <w:szCs w:val="21"/>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28</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TK5土样（标杆长1米，土样由左到右）</w:t>
      </w:r>
    </w:p>
    <w:p w14:paraId="6DFCEB2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6</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项目地块中南</w:t>
      </w:r>
      <w:r>
        <w:rPr>
          <w:rFonts w:hint="eastAsia" w:ascii="宋体" w:hAnsi="宋体" w:eastAsia="宋体" w:cs="宋体"/>
          <w:color w:val="auto"/>
          <w:sz w:val="24"/>
          <w:szCs w:val="24"/>
          <w:lang w:val="en-US" w:eastAsia="zh-CN"/>
        </w:rPr>
        <w:t>部，探孔中心坐标为（X：2568743.2370，Y：477357.6735），地层堆积情况如下：</w:t>
      </w:r>
    </w:p>
    <w:p w14:paraId="03C088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01BB028C">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834005" cy="4319905"/>
            <wp:effectExtent l="0" t="0" r="4445" b="4445"/>
            <wp:docPr id="17" name="图片 17" descr="D:/1-小陈/1-上传/86-增城区石滩镇鹤泽路西侧264.518亩地块              计划书/增城区石滩镇鹤泽路西侧264.518亩地块/15、其他相关资料/勘探照片/标准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小陈/1-上传/86-增城区石滩镇鹤泽路西侧264.518亩地块              计划书/增城区石滩镇鹤泽路西侧264.518亩地块/15、其他相关资料/勘探照片/标准孔/TK6.jpgTK6"/>
                    <pic:cNvPicPr>
                      <a:picLocks noChangeAspect="1"/>
                    </pic:cNvPicPr>
                  </pic:nvPicPr>
                  <pic:blipFill>
                    <a:blip r:embed="rId39"/>
                    <a:srcRect l="6279" r="6279"/>
                    <a:stretch>
                      <a:fillRect/>
                    </a:stretch>
                  </pic:blipFill>
                  <pic:spPr>
                    <a:xfrm rot="16200000">
                      <a:off x="0" y="0"/>
                      <a:ext cx="2834005" cy="4319905"/>
                    </a:xfrm>
                    <a:prstGeom prst="rect">
                      <a:avLst/>
                    </a:prstGeom>
                  </pic:spPr>
                </pic:pic>
              </a:graphicData>
            </a:graphic>
          </wp:inline>
        </w:drawing>
      </w:r>
    </w:p>
    <w:p w14:paraId="6AE37505">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29</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TK6土样（标杆长1米，土样由左到右）</w:t>
      </w:r>
    </w:p>
    <w:p w14:paraId="18057C6D">
      <w:pPr>
        <w:rPr>
          <w:rFonts w:hint="eastAsia" w:ascii="黑体"/>
          <w:color w:val="auto"/>
          <w:sz w:val="21"/>
          <w:szCs w:val="21"/>
          <w:lang w:val="en-US" w:eastAsia="zh-CN"/>
        </w:rPr>
      </w:pPr>
      <w:r>
        <w:rPr>
          <w:rFonts w:hint="eastAsia" w:ascii="黑体"/>
          <w:color w:val="auto"/>
          <w:sz w:val="21"/>
          <w:szCs w:val="21"/>
          <w:lang w:val="en-US" w:eastAsia="zh-CN"/>
        </w:rPr>
        <w:br w:type="page"/>
      </w:r>
    </w:p>
    <w:p w14:paraId="717528B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7</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w:t>
      </w:r>
      <w:r>
        <w:rPr>
          <w:rFonts w:hint="eastAsia" w:ascii="宋体" w:hAnsi="宋体" w:eastAsia="宋体" w:cs="宋体"/>
          <w:color w:val="auto"/>
          <w:sz w:val="24"/>
          <w:szCs w:val="24"/>
          <w:lang w:val="en-US" w:eastAsia="zh-CN"/>
        </w:rPr>
        <w:t>部，探孔中心坐标为（X：2568790.6908，Y：477427.2241），地层堆积情况如下：</w:t>
      </w:r>
    </w:p>
    <w:p w14:paraId="1B6914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04194217">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114" name="图片 114" descr="D:/1-小陈/1-上传/86-增城区石滩镇鹤泽路西侧264.518亩地块              计划书/增城区石滩镇鹤泽路西侧264.518亩地块/15、其他相关资料/勘探照片/标准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D:/1-小陈/1-上传/86-增城区石滩镇鹤泽路西侧264.518亩地块              计划书/增城区石滩镇鹤泽路西侧264.518亩地块/15、其他相关资料/勘探照片/标准孔/TK7.jpgTK7"/>
                    <pic:cNvPicPr>
                      <a:picLocks noChangeAspect="1"/>
                    </pic:cNvPicPr>
                  </pic:nvPicPr>
                  <pic:blipFill>
                    <a:blip r:embed="rId40"/>
                    <a:srcRect t="5558" b="5558"/>
                    <a:stretch>
                      <a:fillRect/>
                    </a:stretch>
                  </pic:blipFill>
                  <pic:spPr>
                    <a:xfrm rot="10800000">
                      <a:off x="0" y="0"/>
                      <a:ext cx="4050030" cy="2700020"/>
                    </a:xfrm>
                    <a:prstGeom prst="rect">
                      <a:avLst/>
                    </a:prstGeom>
                  </pic:spPr>
                </pic:pic>
              </a:graphicData>
            </a:graphic>
          </wp:inline>
        </w:drawing>
      </w:r>
    </w:p>
    <w:p w14:paraId="23CE725C">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30</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TK7土样（标杆长1米，土样由左到右）</w:t>
      </w:r>
    </w:p>
    <w:p w14:paraId="4806CC6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8</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项目地块中东</w:t>
      </w:r>
      <w:r>
        <w:rPr>
          <w:rFonts w:hint="eastAsia" w:ascii="宋体" w:hAnsi="宋体" w:eastAsia="宋体" w:cs="宋体"/>
          <w:color w:val="auto"/>
          <w:sz w:val="24"/>
          <w:szCs w:val="24"/>
          <w:lang w:val="en-US" w:eastAsia="zh-CN"/>
        </w:rPr>
        <w:t>部，探孔中心坐标为（X：</w:t>
      </w:r>
      <w:r>
        <w:rPr>
          <w:rFonts w:hint="eastAsia" w:ascii="宋体" w:hAnsi="宋体" w:cs="宋体"/>
          <w:color w:val="auto"/>
          <w:sz w:val="24"/>
          <w:szCs w:val="24"/>
          <w:lang w:val="en-US" w:eastAsia="zh-CN"/>
        </w:rPr>
        <w:t>2568767.3775</w:t>
      </w:r>
      <w:r>
        <w:rPr>
          <w:rFonts w:hint="eastAsia" w:ascii="宋体" w:hAnsi="宋体" w:eastAsia="宋体" w:cs="宋体"/>
          <w:color w:val="auto"/>
          <w:sz w:val="24"/>
          <w:szCs w:val="24"/>
          <w:lang w:val="en-US" w:eastAsia="zh-CN"/>
        </w:rPr>
        <w:t>，Y：</w:t>
      </w:r>
      <w:r>
        <w:rPr>
          <w:rFonts w:hint="eastAsia" w:ascii="宋体" w:hAnsi="宋体" w:cs="宋体"/>
          <w:color w:val="auto"/>
          <w:sz w:val="24"/>
          <w:szCs w:val="24"/>
          <w:lang w:val="en-US" w:eastAsia="zh-CN"/>
        </w:rPr>
        <w:t>477475.8492</w:t>
      </w:r>
      <w:r>
        <w:rPr>
          <w:rFonts w:hint="eastAsia" w:ascii="宋体" w:hAnsi="宋体" w:eastAsia="宋体" w:cs="宋体"/>
          <w:color w:val="auto"/>
          <w:sz w:val="24"/>
          <w:szCs w:val="24"/>
          <w:lang w:val="en-US" w:eastAsia="zh-CN"/>
        </w:rPr>
        <w:t>），地层堆积情况如下：</w:t>
      </w:r>
    </w:p>
    <w:p w14:paraId="72AE53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19B6EE1A">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113" name="图片 113" descr="D:/1-小陈/1-上传/86-增城区石滩镇鹤泽路西侧264.518亩地块              计划书/增城区石滩镇鹤泽路西侧264.518亩地块/15、其他相关资料/勘探照片/标准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D:/1-小陈/1-上传/86-增城区石滩镇鹤泽路西侧264.518亩地块              计划书/增城区石滩镇鹤泽路西侧264.518亩地块/15、其他相关资料/勘探照片/标准孔/TK8.jpgTK8"/>
                    <pic:cNvPicPr>
                      <a:picLocks noChangeAspect="1"/>
                    </pic:cNvPicPr>
                  </pic:nvPicPr>
                  <pic:blipFill>
                    <a:blip r:embed="rId41"/>
                    <a:srcRect/>
                    <a:stretch>
                      <a:fillRect/>
                    </a:stretch>
                  </pic:blipFill>
                  <pic:spPr>
                    <a:xfrm>
                      <a:off x="0" y="0"/>
                      <a:ext cx="4050030" cy="2700020"/>
                    </a:xfrm>
                    <a:prstGeom prst="rect">
                      <a:avLst/>
                    </a:prstGeom>
                  </pic:spPr>
                </pic:pic>
              </a:graphicData>
            </a:graphic>
          </wp:inline>
        </w:drawing>
      </w:r>
    </w:p>
    <w:p w14:paraId="00055291">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31</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TK8土样（标杆长1米，土样由左到右）</w:t>
      </w:r>
    </w:p>
    <w:p w14:paraId="45078A85">
      <w:pPr>
        <w:rPr>
          <w:rFonts w:hint="eastAsia" w:ascii="黑体"/>
          <w:color w:val="auto"/>
          <w:sz w:val="21"/>
          <w:szCs w:val="21"/>
          <w:lang w:val="en-US" w:eastAsia="zh-CN"/>
        </w:rPr>
      </w:pPr>
      <w:r>
        <w:rPr>
          <w:rFonts w:hint="eastAsia" w:ascii="黑体"/>
          <w:color w:val="auto"/>
          <w:sz w:val="21"/>
          <w:szCs w:val="21"/>
          <w:lang w:val="en-US" w:eastAsia="zh-CN"/>
        </w:rPr>
        <w:br w:type="page"/>
      </w:r>
    </w:p>
    <w:p w14:paraId="45733D1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9</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w:t>
      </w:r>
      <w:r>
        <w:rPr>
          <w:rFonts w:hint="eastAsia" w:ascii="宋体" w:hAnsi="宋体" w:eastAsia="宋体" w:cs="宋体"/>
          <w:color w:val="auto"/>
          <w:sz w:val="24"/>
          <w:szCs w:val="24"/>
          <w:lang w:val="en-US" w:eastAsia="zh-CN"/>
        </w:rPr>
        <w:t>部，探孔中心坐标为（X：2568796.1343，Y：477362.5414），地层堆积情况如下：</w:t>
      </w:r>
    </w:p>
    <w:p w14:paraId="510675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07E198EB">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72" name="图片 72" descr="D:/1-小陈/1-上传/86-增城区石滩镇鹤泽路西侧264.518亩地块              计划书/增城区石滩镇鹤泽路西侧264.518亩地块/15、其他相关资料/勘探照片/标准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1-小陈/1-上传/86-增城区石滩镇鹤泽路西侧264.518亩地块              计划书/增城区石滩镇鹤泽路西侧264.518亩地块/15、其他相关资料/勘探照片/标准孔/TK9.jpgTK9"/>
                    <pic:cNvPicPr>
                      <a:picLocks noChangeAspect="1"/>
                    </pic:cNvPicPr>
                  </pic:nvPicPr>
                  <pic:blipFill>
                    <a:blip r:embed="rId42"/>
                    <a:srcRect t="5564" b="5564"/>
                    <a:stretch>
                      <a:fillRect/>
                    </a:stretch>
                  </pic:blipFill>
                  <pic:spPr>
                    <a:xfrm>
                      <a:off x="0" y="0"/>
                      <a:ext cx="4319905" cy="2879725"/>
                    </a:xfrm>
                    <a:prstGeom prst="rect">
                      <a:avLst/>
                    </a:prstGeom>
                  </pic:spPr>
                </pic:pic>
              </a:graphicData>
            </a:graphic>
          </wp:inline>
        </w:drawing>
      </w:r>
    </w:p>
    <w:p w14:paraId="5ACCCAD5">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TK9土样（标杆长1米，土样由左到右）</w:t>
      </w:r>
    </w:p>
    <w:p w14:paraId="74CAFB0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TK1</w:t>
      </w:r>
      <w:r>
        <w:rPr>
          <w:rFonts w:hint="eastAsia" w:ascii="宋体" w:hAnsi="宋体"/>
          <w:b/>
          <w:bCs/>
          <w:color w:val="auto"/>
          <w:sz w:val="24"/>
          <w:szCs w:val="24"/>
          <w:lang w:val="en-US" w:eastAsia="zh-CN"/>
        </w:rPr>
        <w:t>0</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部，探孔中心坐标为（X：2568776.7926，Y：477301.1213），地层堆积情况如下：</w:t>
      </w:r>
    </w:p>
    <w:p w14:paraId="4DC946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褐色黏土，土质致密、纯净。</w:t>
      </w:r>
    </w:p>
    <w:p w14:paraId="5C796849">
      <w:pPr>
        <w:pStyle w:val="9"/>
        <w:keepNext w:val="0"/>
        <w:keepLines w:val="0"/>
        <w:pageBreakBefore w:val="0"/>
        <w:kinsoku/>
        <w:wordWrap/>
        <w:overflowPunct/>
        <w:topLinePunct w:val="0"/>
        <w:autoSpaceDE/>
        <w:autoSpaceDN/>
        <w:bidi w:val="0"/>
        <w:adjustRightInd/>
        <w:snapToGrid w:val="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857500" cy="4356100"/>
            <wp:effectExtent l="0" t="0" r="6350" b="0"/>
            <wp:docPr id="19" name="图片 19" descr="D:/1-小陈/1-上传/86-增城区石滩镇鹤泽路西侧264.518亩地块              计划书/增城区石滩镇鹤泽路西侧264.518亩地块/15、其他相关资料/勘探照片/标准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小陈/1-上传/86-增城区石滩镇鹤泽路西侧264.518亩地块              计划书/增城区石滩镇鹤泽路西侧264.518亩地块/15、其他相关资料/勘探照片/标准孔/TK10.jpgTK10"/>
                    <pic:cNvPicPr>
                      <a:picLocks noChangeAspect="1"/>
                    </pic:cNvPicPr>
                  </pic:nvPicPr>
                  <pic:blipFill>
                    <a:blip r:embed="rId43"/>
                    <a:srcRect/>
                    <a:stretch>
                      <a:fillRect/>
                    </a:stretch>
                  </pic:blipFill>
                  <pic:spPr>
                    <a:xfrm rot="5400000">
                      <a:off x="0" y="0"/>
                      <a:ext cx="2857500" cy="4356100"/>
                    </a:xfrm>
                    <a:prstGeom prst="rect">
                      <a:avLst/>
                    </a:prstGeom>
                  </pic:spPr>
                </pic:pic>
              </a:graphicData>
            </a:graphic>
          </wp:inline>
        </w:drawing>
      </w:r>
    </w:p>
    <w:p w14:paraId="65281CF6">
      <w:pPr>
        <w:pStyle w:val="9"/>
        <w:keepNext w:val="0"/>
        <w:keepLines w:val="0"/>
        <w:pageBreakBefore w:val="0"/>
        <w:widowControl/>
        <w:kinsoku/>
        <w:wordWrap/>
        <w:overflowPunct/>
        <w:topLinePunct w:val="0"/>
        <w:autoSpaceDE/>
        <w:autoSpaceDN/>
        <w:bidi w:val="0"/>
        <w:adjustRightInd/>
        <w:snapToGrid w:val="0"/>
        <w:spacing w:line="360" w:lineRule="auto"/>
        <w:ind w:firstLine="420" w:firstLineChars="20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TK10土样（标杆长1米，土样由左到右）</w:t>
      </w:r>
      <w:bookmarkEnd w:id="77"/>
      <w:bookmarkEnd w:id="78"/>
      <w:bookmarkEnd w:id="79"/>
      <w:bookmarkEnd w:id="80"/>
      <w:bookmarkEnd w:id="81"/>
      <w:bookmarkEnd w:id="82"/>
    </w:p>
    <w:p w14:paraId="262B059F">
      <w:pPr>
        <w:ind w:left="0" w:leftChars="0" w:firstLine="0" w:firstLineChars="0"/>
        <w:rPr>
          <w:rFonts w:hint="eastAsia" w:ascii="黑体" w:hAnsi="黑体" w:eastAsia="黑体" w:cs="黑体"/>
          <w:color w:val="auto"/>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黑体" w:hAnsi="黑体" w:eastAsia="黑体" w:cs="黑体"/>
          <w:color w:val="auto"/>
          <w:lang w:val="en-US" w:eastAsia="zh-CN"/>
        </w:rPr>
        <w:br w:type="page"/>
      </w:r>
    </w:p>
    <w:p w14:paraId="0219F72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TK1</w:t>
      </w:r>
      <w:r>
        <w:rPr>
          <w:rFonts w:hint="eastAsia" w:ascii="宋体" w:hAnsi="宋体"/>
          <w:b/>
          <w:bCs/>
          <w:color w:val="auto"/>
          <w:sz w:val="24"/>
          <w:szCs w:val="24"/>
          <w:lang w:val="en-US" w:eastAsia="zh-CN"/>
        </w:rPr>
        <w:t>1</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为（X：2568858.4000，Y：477459.7145），地层堆积情况如下：</w:t>
      </w:r>
    </w:p>
    <w:p w14:paraId="694C38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38ADAA0C">
      <w:pPr>
        <w:pStyle w:val="9"/>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61" name="图片 61" descr="D:/1-小陈/1-上传/86-增城区石滩镇鹤泽路西侧264.518亩地块              计划书/增城区石滩镇鹤泽路西侧264.518亩地块/15、其他相关资料/勘探照片/标准孔/TK11.jpgT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1-小陈/1-上传/86-增城区石滩镇鹤泽路西侧264.518亩地块              计划书/增城区石滩镇鹤泽路西侧264.518亩地块/15、其他相关资料/勘探照片/标准孔/TK11.jpgTK11"/>
                    <pic:cNvPicPr>
                      <a:picLocks noChangeAspect="1"/>
                    </pic:cNvPicPr>
                  </pic:nvPicPr>
                  <pic:blipFill>
                    <a:blip r:embed="rId44"/>
                    <a:srcRect/>
                    <a:stretch>
                      <a:fillRect/>
                    </a:stretch>
                  </pic:blipFill>
                  <pic:spPr>
                    <a:xfrm rot="10800000">
                      <a:off x="0" y="0"/>
                      <a:ext cx="4050030" cy="2700020"/>
                    </a:xfrm>
                    <a:prstGeom prst="rect">
                      <a:avLst/>
                    </a:prstGeom>
                  </pic:spPr>
                </pic:pic>
              </a:graphicData>
            </a:graphic>
          </wp:inline>
        </w:drawing>
      </w:r>
    </w:p>
    <w:p w14:paraId="2FD16BA1">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34</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11</w:t>
      </w:r>
      <w:r>
        <w:rPr>
          <w:rFonts w:hint="eastAsia" w:ascii="黑体" w:hAnsi="黑体" w:eastAsia="黑体" w:cs="黑体"/>
          <w:color w:val="auto"/>
          <w:lang w:val="en-US" w:eastAsia="zh-CN"/>
        </w:rPr>
        <w:t>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74B871A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12</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为（X：2568841.7673，Y：477407.2281），地层堆积情况如下：</w:t>
      </w:r>
    </w:p>
    <w:p w14:paraId="784B1F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黏土，土质致密、纯净。</w:t>
      </w:r>
    </w:p>
    <w:p w14:paraId="3E0D81B7">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62" name="图片 62" descr="D:/1-小陈/1-上传/86-增城区石滩镇鹤泽路西侧264.518亩地块              计划书/增城区石滩镇鹤泽路西侧264.518亩地块/15、其他相关资料/勘探照片/标准孔/TK12.jpgT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1-小陈/1-上传/86-增城区石滩镇鹤泽路西侧264.518亩地块              计划书/增城区石滩镇鹤泽路西侧264.518亩地块/15、其他相关资料/勘探照片/标准孔/TK12.jpgTK12"/>
                    <pic:cNvPicPr>
                      <a:picLocks noChangeAspect="1"/>
                    </pic:cNvPicPr>
                  </pic:nvPicPr>
                  <pic:blipFill>
                    <a:blip r:embed="rId45"/>
                    <a:srcRect/>
                    <a:stretch>
                      <a:fillRect/>
                    </a:stretch>
                  </pic:blipFill>
                  <pic:spPr>
                    <a:xfrm>
                      <a:off x="0" y="0"/>
                      <a:ext cx="4050030" cy="2700020"/>
                    </a:xfrm>
                    <a:prstGeom prst="rect">
                      <a:avLst/>
                    </a:prstGeom>
                  </pic:spPr>
                </pic:pic>
              </a:graphicData>
            </a:graphic>
          </wp:inline>
        </w:drawing>
      </w:r>
    </w:p>
    <w:p w14:paraId="7223DCC6">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35</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2土样（标杆长1米，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188EDF4F">
      <w:pPr>
        <w:rPr>
          <w:rFonts w:hint="eastAsia" w:ascii="黑体"/>
          <w:color w:val="auto"/>
          <w:sz w:val="21"/>
          <w:szCs w:val="21"/>
          <w:lang w:val="en-US" w:eastAsia="zh-CN"/>
        </w:rPr>
      </w:pPr>
      <w:r>
        <w:rPr>
          <w:rFonts w:hint="eastAsia" w:ascii="黑体"/>
          <w:color w:val="auto"/>
          <w:sz w:val="21"/>
          <w:szCs w:val="21"/>
          <w:lang w:val="en-US" w:eastAsia="zh-CN"/>
        </w:rPr>
        <w:br w:type="page"/>
      </w:r>
    </w:p>
    <w:p w14:paraId="5ED9F75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13</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项目地块中北</w:t>
      </w:r>
      <w:r>
        <w:rPr>
          <w:rFonts w:hint="eastAsia" w:ascii="宋体" w:hAnsi="宋体" w:eastAsia="宋体" w:cs="宋体"/>
          <w:color w:val="auto"/>
          <w:sz w:val="24"/>
          <w:szCs w:val="24"/>
          <w:lang w:val="en-US" w:eastAsia="zh-CN"/>
        </w:rPr>
        <w:t>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val="en-US" w:eastAsia="zh-CN"/>
        </w:rPr>
        <w:t>探孔中心坐标为（X：2568927.1090，Y：477445.4590），地层堆积情况如下：</w:t>
      </w:r>
    </w:p>
    <w:p w14:paraId="45EB2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黄褐色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5FF40A9E">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57980" cy="2771775"/>
            <wp:effectExtent l="0" t="0" r="13970" b="9525"/>
            <wp:docPr id="35" name="图片 35" descr="D:/1-小陈/1-上传/86-增城区石滩镇鹤泽路西侧264.518亩地块              计划书/增城区石滩镇鹤泽路西侧264.518亩地块/15、其他相关资料/勘探照片/标准孔/TK13.jpgT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1-小陈/1-上传/86-增城区石滩镇鹤泽路西侧264.518亩地块              计划书/增城区石滩镇鹤泽路西侧264.518亩地块/15、其他相关资料/勘探照片/标准孔/TK13.jpgTK13"/>
                    <pic:cNvPicPr>
                      <a:picLocks noChangeAspect="1"/>
                    </pic:cNvPicPr>
                  </pic:nvPicPr>
                  <pic:blipFill>
                    <a:blip r:embed="rId46"/>
                    <a:srcRect/>
                    <a:stretch>
                      <a:fillRect/>
                    </a:stretch>
                  </pic:blipFill>
                  <pic:spPr>
                    <a:xfrm rot="10800000">
                      <a:off x="0" y="0"/>
                      <a:ext cx="4157980" cy="2771775"/>
                    </a:xfrm>
                    <a:prstGeom prst="rect">
                      <a:avLst/>
                    </a:prstGeom>
                  </pic:spPr>
                </pic:pic>
              </a:graphicData>
            </a:graphic>
          </wp:inline>
        </w:drawing>
      </w:r>
    </w:p>
    <w:p w14:paraId="0B6500C1">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36</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3土样（标杆长1米，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67B6F2E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14</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项目地块东</w:t>
      </w:r>
      <w:r>
        <w:rPr>
          <w:rFonts w:hint="eastAsia" w:ascii="宋体" w:hAnsi="宋体" w:eastAsia="宋体" w:cs="宋体"/>
          <w:color w:val="auto"/>
          <w:sz w:val="24"/>
          <w:szCs w:val="24"/>
          <w:lang w:val="en-US" w:eastAsia="zh-CN"/>
        </w:rPr>
        <w:t>部，探孔中心坐标为（X：2568830.4389，Y：477511.1355），地层堆积情况如下：</w:t>
      </w:r>
    </w:p>
    <w:p w14:paraId="47F9DD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p>
    <w:p w14:paraId="68ECD0FA">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57980" cy="2771775"/>
            <wp:effectExtent l="0" t="0" r="13970" b="9525"/>
            <wp:docPr id="64" name="图片 64" descr="D:/1-小陈/1-上传/86-增城区石滩镇鹤泽路西侧264.518亩地块              计划书/增城区石滩镇鹤泽路西侧264.518亩地块/15、其他相关资料/勘探照片/标准孔/TK14.jpgT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1-小陈/1-上传/86-增城区石滩镇鹤泽路西侧264.518亩地块              计划书/增城区石滩镇鹤泽路西侧264.518亩地块/15、其他相关资料/勘探照片/标准孔/TK14.jpgTK14"/>
                    <pic:cNvPicPr>
                      <a:picLocks noChangeAspect="1"/>
                    </pic:cNvPicPr>
                  </pic:nvPicPr>
                  <pic:blipFill>
                    <a:blip r:embed="rId47"/>
                    <a:srcRect/>
                    <a:stretch>
                      <a:fillRect/>
                    </a:stretch>
                  </pic:blipFill>
                  <pic:spPr>
                    <a:xfrm>
                      <a:off x="0" y="0"/>
                      <a:ext cx="4157980" cy="2771775"/>
                    </a:xfrm>
                    <a:prstGeom prst="rect">
                      <a:avLst/>
                    </a:prstGeom>
                  </pic:spPr>
                </pic:pic>
              </a:graphicData>
            </a:graphic>
          </wp:inline>
        </w:drawing>
      </w:r>
    </w:p>
    <w:p w14:paraId="6AF0F2EC">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37</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4土样（标杆长1米，土样由左到右）</w:t>
      </w:r>
    </w:p>
    <w:p w14:paraId="2AC4FD3B">
      <w:pPr>
        <w:rPr>
          <w:rFonts w:hint="eastAsia" w:ascii="宋体" w:hAnsi="宋体"/>
          <w:b/>
          <w:bCs/>
          <w:color w:val="auto"/>
          <w:sz w:val="24"/>
          <w:szCs w:val="24"/>
        </w:rPr>
      </w:pPr>
      <w:r>
        <w:rPr>
          <w:rFonts w:hint="eastAsia" w:ascii="宋体" w:hAnsi="宋体"/>
          <w:b/>
          <w:bCs/>
          <w:color w:val="auto"/>
          <w:sz w:val="24"/>
          <w:szCs w:val="24"/>
        </w:rPr>
        <w:br w:type="page"/>
      </w:r>
    </w:p>
    <w:p w14:paraId="2752035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15</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项目地块东</w:t>
      </w:r>
      <w:r>
        <w:rPr>
          <w:rFonts w:hint="eastAsia" w:ascii="宋体" w:hAnsi="宋体" w:eastAsia="宋体" w:cs="宋体"/>
          <w:color w:val="auto"/>
          <w:sz w:val="24"/>
          <w:szCs w:val="24"/>
          <w:lang w:val="en-US" w:eastAsia="zh-CN"/>
        </w:rPr>
        <w:t>部，探孔中心坐标为（X：2568885.8674，Y：477505.2296），地层堆积情况如下：</w:t>
      </w:r>
    </w:p>
    <w:p w14:paraId="6715F5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黄褐色</w:t>
      </w:r>
      <w:r>
        <w:rPr>
          <w:rFonts w:hint="eastAsia" w:ascii="宋体" w:hAnsi="宋体" w:cs="宋体"/>
          <w:color w:val="auto"/>
          <w:sz w:val="24"/>
          <w:szCs w:val="24"/>
          <w:lang w:val="en-US" w:eastAsia="zh-CN"/>
        </w:rPr>
        <w:t>相间</w:t>
      </w:r>
      <w:r>
        <w:rPr>
          <w:rFonts w:hint="eastAsia" w:ascii="宋体" w:hAnsi="宋体" w:eastAsia="宋体" w:cs="宋体"/>
          <w:color w:val="auto"/>
          <w:sz w:val="24"/>
          <w:szCs w:val="24"/>
          <w:lang w:val="en-US" w:eastAsia="zh-CN"/>
        </w:rPr>
        <w:t>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13E1C642">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41" name="图片 41" descr="D:/1-小陈/1-上传/86-增城区石滩镇鹤泽路西侧264.518亩地块              计划书/增城区石滩镇鹤泽路西侧264.518亩地块/15、其他相关资料/勘探照片/标准孔/TK15.jpgT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小陈/1-上传/86-增城区石滩镇鹤泽路西侧264.518亩地块              计划书/增城区石滩镇鹤泽路西侧264.518亩地块/15、其他相关资料/勘探照片/标准孔/TK15.jpgTK15"/>
                    <pic:cNvPicPr>
                      <a:picLocks noChangeAspect="1"/>
                    </pic:cNvPicPr>
                  </pic:nvPicPr>
                  <pic:blipFill>
                    <a:blip r:embed="rId48"/>
                    <a:srcRect/>
                    <a:stretch>
                      <a:fillRect/>
                    </a:stretch>
                  </pic:blipFill>
                  <pic:spPr>
                    <a:xfrm>
                      <a:off x="0" y="0"/>
                      <a:ext cx="4319905" cy="2879725"/>
                    </a:xfrm>
                    <a:prstGeom prst="rect">
                      <a:avLst/>
                    </a:prstGeom>
                  </pic:spPr>
                </pic:pic>
              </a:graphicData>
            </a:graphic>
          </wp:inline>
        </w:drawing>
      </w:r>
    </w:p>
    <w:p w14:paraId="72F6FE47">
      <w:pPr>
        <w:pStyle w:val="9"/>
        <w:snapToGrid w:val="0"/>
        <w:jc w:val="center"/>
        <w:rPr>
          <w:rFonts w:hint="eastAsia" w:ascii="宋体" w:hAnsi="宋体"/>
          <w:b/>
          <w:bCs/>
          <w:color w:val="auto"/>
          <w:sz w:val="21"/>
          <w:szCs w:val="21"/>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38</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TK</w:t>
      </w:r>
      <w:r>
        <w:rPr>
          <w:rFonts w:hint="eastAsia" w:ascii="黑体" w:hAnsi="黑体" w:cs="黑体"/>
          <w:color w:val="auto"/>
          <w:sz w:val="21"/>
          <w:szCs w:val="21"/>
          <w:lang w:val="en-US" w:eastAsia="zh-CN"/>
        </w:rPr>
        <w:t>1</w:t>
      </w:r>
      <w:r>
        <w:rPr>
          <w:rFonts w:hint="eastAsia" w:ascii="黑体" w:hAnsi="黑体" w:eastAsia="黑体" w:cs="黑体"/>
          <w:color w:val="auto"/>
          <w:sz w:val="21"/>
          <w:szCs w:val="21"/>
          <w:lang w:val="en-US" w:eastAsia="zh-CN"/>
        </w:rPr>
        <w:t>5土样（标杆长1米，土样由左到右）</w:t>
      </w:r>
    </w:p>
    <w:p w14:paraId="48CC193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16</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项目地块东北</w:t>
      </w:r>
      <w:r>
        <w:rPr>
          <w:rFonts w:hint="eastAsia" w:ascii="宋体" w:hAnsi="宋体" w:eastAsia="宋体" w:cs="宋体"/>
          <w:color w:val="auto"/>
          <w:sz w:val="24"/>
          <w:szCs w:val="24"/>
          <w:lang w:val="en-US" w:eastAsia="zh-CN"/>
        </w:rPr>
        <w:t>部，探孔中心坐标为（X：2568955.6450，Y：477506.5129），地层堆积情况如下：</w:t>
      </w:r>
    </w:p>
    <w:p w14:paraId="04D412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0638879C">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66" name="图片 66" descr="D:/1-小陈/1-上传/86-增城区石滩镇鹤泽路西侧264.518亩地块              计划书/增城区石滩镇鹤泽路西侧264.518亩地块/15、其他相关资料/勘探照片/标准孔/TK16.jpgT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1-小陈/1-上传/86-增城区石滩镇鹤泽路西侧264.518亩地块              计划书/增城区石滩镇鹤泽路西侧264.518亩地块/15、其他相关资料/勘探照片/标准孔/TK16.jpgTK16"/>
                    <pic:cNvPicPr>
                      <a:picLocks noChangeAspect="1"/>
                    </pic:cNvPicPr>
                  </pic:nvPicPr>
                  <pic:blipFill>
                    <a:blip r:embed="rId49"/>
                    <a:srcRect/>
                    <a:stretch>
                      <a:fillRect/>
                    </a:stretch>
                  </pic:blipFill>
                  <pic:spPr>
                    <a:xfrm>
                      <a:off x="0" y="0"/>
                      <a:ext cx="4319905" cy="2879725"/>
                    </a:xfrm>
                    <a:prstGeom prst="rect">
                      <a:avLst/>
                    </a:prstGeom>
                  </pic:spPr>
                </pic:pic>
              </a:graphicData>
            </a:graphic>
          </wp:inline>
        </w:drawing>
      </w:r>
    </w:p>
    <w:p w14:paraId="04BF5B6B">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39</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6土样（标杆长1米，土样由左到右）</w:t>
      </w:r>
    </w:p>
    <w:p w14:paraId="111E2837">
      <w:pPr>
        <w:rPr>
          <w:rFonts w:hint="eastAsia" w:ascii="黑体"/>
          <w:color w:val="auto"/>
          <w:sz w:val="21"/>
          <w:szCs w:val="21"/>
          <w:lang w:val="en-US" w:eastAsia="zh-CN"/>
        </w:rPr>
      </w:pPr>
      <w:r>
        <w:rPr>
          <w:rFonts w:hint="eastAsia" w:ascii="黑体"/>
          <w:color w:val="auto"/>
          <w:sz w:val="21"/>
          <w:szCs w:val="21"/>
          <w:lang w:val="en-US" w:eastAsia="zh-CN"/>
        </w:rPr>
        <w:br w:type="page"/>
      </w:r>
    </w:p>
    <w:p w14:paraId="0D94928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17</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部，探孔中心坐标为（X：2568885.4371，Y：477369.9773），地层堆积情况如下：</w:t>
      </w:r>
    </w:p>
    <w:p w14:paraId="41D5FF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72F114D8">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951480" cy="4500245"/>
            <wp:effectExtent l="0" t="0" r="14605" b="1270"/>
            <wp:docPr id="67" name="图片 67" descr="D:/1-小陈/1-上传/86-增城区石滩镇鹤泽路西侧264.518亩地块              计划书/增城区石滩镇鹤泽路西侧264.518亩地块/15、其他相关资料/勘探照片/标准孔/TK17.jpgT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1-小陈/1-上传/86-增城区石滩镇鹤泽路西侧264.518亩地块              计划书/增城区石滩镇鹤泽路西侧264.518亩地块/15、其他相关资料/勘探照片/标准孔/TK17.jpgTK17"/>
                    <pic:cNvPicPr>
                      <a:picLocks noChangeAspect="1"/>
                    </pic:cNvPicPr>
                  </pic:nvPicPr>
                  <pic:blipFill>
                    <a:blip r:embed="rId50"/>
                    <a:srcRect/>
                    <a:stretch>
                      <a:fillRect/>
                    </a:stretch>
                  </pic:blipFill>
                  <pic:spPr>
                    <a:xfrm rot="5400000">
                      <a:off x="0" y="0"/>
                      <a:ext cx="2951480" cy="4500245"/>
                    </a:xfrm>
                    <a:prstGeom prst="rect">
                      <a:avLst/>
                    </a:prstGeom>
                  </pic:spPr>
                </pic:pic>
              </a:graphicData>
            </a:graphic>
          </wp:inline>
        </w:drawing>
      </w:r>
    </w:p>
    <w:p w14:paraId="5CF934CD">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40</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7土样（标杆长1米，土样由左到右）</w:t>
      </w:r>
    </w:p>
    <w:p w14:paraId="5A84556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18</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部，探孔中心坐标为（X：</w:t>
      </w:r>
      <w:r>
        <w:rPr>
          <w:rFonts w:hint="eastAsia" w:ascii="宋体" w:hAnsi="宋体" w:cs="宋体"/>
          <w:color w:val="auto"/>
          <w:sz w:val="24"/>
          <w:szCs w:val="24"/>
          <w:lang w:val="en-US" w:eastAsia="zh-CN"/>
        </w:rPr>
        <w:t>2568959.4712</w:t>
      </w:r>
      <w:r>
        <w:rPr>
          <w:rFonts w:hint="eastAsia" w:ascii="宋体" w:hAnsi="宋体" w:eastAsia="宋体" w:cs="宋体"/>
          <w:color w:val="auto"/>
          <w:sz w:val="24"/>
          <w:szCs w:val="24"/>
          <w:lang w:val="en-US" w:eastAsia="zh-CN"/>
        </w:rPr>
        <w:t>，Y：</w:t>
      </w:r>
      <w:r>
        <w:rPr>
          <w:rFonts w:hint="eastAsia" w:ascii="宋体" w:hAnsi="宋体" w:cs="宋体"/>
          <w:color w:val="auto"/>
          <w:sz w:val="24"/>
          <w:szCs w:val="24"/>
          <w:lang w:val="en-US" w:eastAsia="zh-CN"/>
        </w:rPr>
        <w:t>477393.4412</w:t>
      </w:r>
      <w:r>
        <w:rPr>
          <w:rFonts w:hint="eastAsia" w:ascii="宋体" w:hAnsi="宋体" w:eastAsia="宋体" w:cs="宋体"/>
          <w:color w:val="auto"/>
          <w:sz w:val="24"/>
          <w:szCs w:val="24"/>
          <w:lang w:val="en-US" w:eastAsia="zh-CN"/>
        </w:rPr>
        <w:t>），地层堆积情况如下：</w:t>
      </w:r>
    </w:p>
    <w:p w14:paraId="0867CA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25</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3237237F">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951480" cy="4500245"/>
            <wp:effectExtent l="0" t="0" r="14605" b="1270"/>
            <wp:docPr id="68" name="图片 68" descr="D:/1-小陈/1-上传/86-增城区石滩镇鹤泽路西侧264.518亩地块              计划书/增城区石滩镇鹤泽路西侧264.518亩地块/15、其他相关资料/勘探照片/标准孔/TK18.jpgT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1-小陈/1-上传/86-增城区石滩镇鹤泽路西侧264.518亩地块              计划书/增城区石滩镇鹤泽路西侧264.518亩地块/15、其他相关资料/勘探照片/标准孔/TK18.jpgTK18"/>
                    <pic:cNvPicPr>
                      <a:picLocks noChangeAspect="1"/>
                    </pic:cNvPicPr>
                  </pic:nvPicPr>
                  <pic:blipFill>
                    <a:blip r:embed="rId51"/>
                    <a:srcRect/>
                    <a:stretch>
                      <a:fillRect/>
                    </a:stretch>
                  </pic:blipFill>
                  <pic:spPr>
                    <a:xfrm rot="5400000">
                      <a:off x="0" y="0"/>
                      <a:ext cx="2951480" cy="4500245"/>
                    </a:xfrm>
                    <a:prstGeom prst="rect">
                      <a:avLst/>
                    </a:prstGeom>
                  </pic:spPr>
                </pic:pic>
              </a:graphicData>
            </a:graphic>
          </wp:inline>
        </w:drawing>
      </w:r>
    </w:p>
    <w:p w14:paraId="60C4553D">
      <w:pPr>
        <w:pStyle w:val="9"/>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41</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8土样（标杆长1米，土样由左到右）</w:t>
      </w:r>
    </w:p>
    <w:p w14:paraId="79C459E2">
      <w:pPr>
        <w:rPr>
          <w:rFonts w:hint="eastAsia" w:ascii="黑体"/>
          <w:color w:val="auto"/>
          <w:sz w:val="21"/>
          <w:szCs w:val="21"/>
          <w:lang w:val="en-US" w:eastAsia="zh-CN"/>
        </w:rPr>
      </w:pPr>
      <w:r>
        <w:rPr>
          <w:rFonts w:hint="eastAsia" w:ascii="黑体"/>
          <w:color w:val="auto"/>
          <w:sz w:val="21"/>
          <w:szCs w:val="21"/>
          <w:lang w:val="en-US" w:eastAsia="zh-CN"/>
        </w:rPr>
        <w:br w:type="page"/>
      </w:r>
    </w:p>
    <w:p w14:paraId="024702D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19</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部，探孔中心坐标为（X：2569015.0624，Y：477451.3908），地层堆积情况如下：</w:t>
      </w:r>
    </w:p>
    <w:p w14:paraId="7B9A88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15</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褐色黏土，土质致密、纯净。</w:t>
      </w:r>
    </w:p>
    <w:p w14:paraId="2C178365">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880995" cy="4392295"/>
            <wp:effectExtent l="0" t="0" r="8255" b="14605"/>
            <wp:docPr id="69" name="图片 69" descr="D:/1-小陈/1-上传/86-增城区石滩镇鹤泽路西侧264.518亩地块              计划书/增城区石滩镇鹤泽路西侧264.518亩地块/15、其他相关资料/勘探照片/标准孔/TK19.jpgT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1-小陈/1-上传/86-增城区石滩镇鹤泽路西侧264.518亩地块              计划书/增城区石滩镇鹤泽路西侧264.518亩地块/15、其他相关资料/勘探照片/标准孔/TK19.jpgTK19"/>
                    <pic:cNvPicPr>
                      <a:picLocks noChangeAspect="1"/>
                    </pic:cNvPicPr>
                  </pic:nvPicPr>
                  <pic:blipFill>
                    <a:blip r:embed="rId52"/>
                    <a:srcRect/>
                    <a:stretch>
                      <a:fillRect/>
                    </a:stretch>
                  </pic:blipFill>
                  <pic:spPr>
                    <a:xfrm rot="5400000">
                      <a:off x="0" y="0"/>
                      <a:ext cx="2880995" cy="4392295"/>
                    </a:xfrm>
                    <a:prstGeom prst="rect">
                      <a:avLst/>
                    </a:prstGeom>
                  </pic:spPr>
                </pic:pic>
              </a:graphicData>
            </a:graphic>
          </wp:inline>
        </w:drawing>
      </w:r>
    </w:p>
    <w:p w14:paraId="69122C7C">
      <w:pPr>
        <w:pStyle w:val="9"/>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9土样（标杆长1米，土样由左到右）</w:t>
      </w:r>
    </w:p>
    <w:p w14:paraId="22A16A5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20</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项目地块西北</w:t>
      </w:r>
      <w:r>
        <w:rPr>
          <w:rFonts w:hint="eastAsia" w:ascii="宋体" w:hAnsi="宋体" w:eastAsia="宋体" w:cs="宋体"/>
          <w:color w:val="auto"/>
          <w:sz w:val="24"/>
          <w:szCs w:val="24"/>
          <w:lang w:val="en-US" w:eastAsia="zh-CN"/>
        </w:rPr>
        <w:t>部，探孔中心坐标为（X：2569011.8214，Y：477384.3796），地层堆积情况如下：</w:t>
      </w:r>
    </w:p>
    <w:p w14:paraId="718F2C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30D40BE5">
      <w:pPr>
        <w:pStyle w:val="9"/>
        <w:keepNext w:val="0"/>
        <w:keepLines w:val="0"/>
        <w:pageBreakBefore w:val="0"/>
        <w:kinsoku/>
        <w:wordWrap/>
        <w:overflowPunct/>
        <w:topLinePunct w:val="0"/>
        <w:autoSpaceDE/>
        <w:autoSpaceDN/>
        <w:bidi w:val="0"/>
        <w:adjustRightInd/>
        <w:snapToGrid w:val="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eastAsia="zh-CN"/>
        </w:rPr>
        <w:drawing>
          <wp:inline distT="0" distB="0" distL="114300" distR="114300">
            <wp:extent cx="2880995" cy="4392295"/>
            <wp:effectExtent l="0" t="0" r="8255" b="14605"/>
            <wp:docPr id="50" name="图片 50" descr="D:/1-小陈/1-上传/86-增城区石滩镇鹤泽路西侧264.518亩地块              计划书/增城区石滩镇鹤泽路西侧264.518亩地块/15、其他相关资料/勘探照片/标准孔/TK20.jpgT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1-小陈/1-上传/86-增城区石滩镇鹤泽路西侧264.518亩地块              计划书/增城区石滩镇鹤泽路西侧264.518亩地块/15、其他相关资料/勘探照片/标准孔/TK20.jpgTK20"/>
                    <pic:cNvPicPr>
                      <a:picLocks noChangeAspect="1"/>
                    </pic:cNvPicPr>
                  </pic:nvPicPr>
                  <pic:blipFill>
                    <a:blip r:embed="rId53"/>
                    <a:srcRect/>
                    <a:stretch>
                      <a:fillRect/>
                    </a:stretch>
                  </pic:blipFill>
                  <pic:spPr>
                    <a:xfrm rot="5400000">
                      <a:off x="0" y="0"/>
                      <a:ext cx="2880995" cy="4392295"/>
                    </a:xfrm>
                    <a:prstGeom prst="rect">
                      <a:avLst/>
                    </a:prstGeom>
                  </pic:spPr>
                </pic:pic>
              </a:graphicData>
            </a:graphic>
          </wp:inline>
        </w:drawing>
      </w:r>
    </w:p>
    <w:p w14:paraId="51F101D7">
      <w:pPr>
        <w:pStyle w:val="9"/>
        <w:keepNext w:val="0"/>
        <w:keepLines w:val="0"/>
        <w:pageBreakBefore w:val="0"/>
        <w:widowControl/>
        <w:kinsoku/>
        <w:wordWrap/>
        <w:overflowPunct/>
        <w:topLinePunct w:val="0"/>
        <w:autoSpaceDE/>
        <w:autoSpaceDN/>
        <w:bidi w:val="0"/>
        <w:adjustRightInd/>
        <w:snapToGrid w:val="0"/>
        <w:spacing w:line="360" w:lineRule="auto"/>
        <w:ind w:firstLine="420" w:firstLineChars="20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2</w:t>
      </w:r>
      <w:r>
        <w:rPr>
          <w:rFonts w:hint="eastAsia" w:ascii="黑体" w:hAnsi="黑体" w:eastAsia="黑体" w:cs="黑体"/>
          <w:color w:val="auto"/>
          <w:lang w:val="en-US" w:eastAsia="zh-CN"/>
        </w:rPr>
        <w:t>0土样（标杆长1米，土样由左到右）</w:t>
      </w:r>
      <w:r>
        <w:rPr>
          <w:rFonts w:hint="eastAsia" w:ascii="黑体" w:hAnsi="黑体" w:eastAsia="黑体" w:cs="黑体"/>
          <w:color w:val="auto"/>
          <w:lang w:val="en-US" w:eastAsia="zh-CN"/>
        </w:rPr>
        <w:br w:type="page"/>
      </w:r>
    </w:p>
    <w:p w14:paraId="0160C66E">
      <w:pPr>
        <w:ind w:left="0" w:leftChars="0" w:firstLine="0" w:firstLineChars="0"/>
        <w:rPr>
          <w:rFonts w:hint="eastAsia" w:ascii="黑体" w:hAnsi="黑体" w:eastAsia="黑体" w:cs="黑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B67039">
      <w:pPr>
        <w:pStyle w:val="7"/>
        <w:ind w:firstLine="560" w:firstLineChars="200"/>
        <w:rPr>
          <w:rFonts w:hint="default"/>
          <w:b w:val="0"/>
          <w:bCs/>
          <w:color w:val="auto"/>
          <w:highlight w:val="none"/>
          <w:lang w:val="en-US" w:eastAsia="zh-CN"/>
        </w:rPr>
      </w:pPr>
      <w:bookmarkStart w:id="83" w:name="_Toc23405"/>
      <w:r>
        <w:rPr>
          <w:rFonts w:hint="eastAsia"/>
          <w:b w:val="0"/>
          <w:bCs/>
          <w:color w:val="auto"/>
          <w:highlight w:val="none"/>
          <w:lang w:val="en-US" w:eastAsia="zh-CN"/>
        </w:rPr>
        <w:t>（五）探沟勘探</w:t>
      </w:r>
      <w:bookmarkEnd w:id="83"/>
    </w:p>
    <w:p w14:paraId="2DC521C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color w:val="auto"/>
          <w:sz w:val="24"/>
          <w:szCs w:val="24"/>
          <w:lang w:eastAsia="zh-CN"/>
        </w:rPr>
      </w:pPr>
      <w:bookmarkStart w:id="84" w:name="_Hlk47080372"/>
      <w:r>
        <w:rPr>
          <w:rFonts w:hint="eastAsia" w:ascii="宋体" w:hAnsi="宋体" w:eastAsia="宋体" w:cs="宋体"/>
          <w:color w:val="auto"/>
          <w:kern w:val="2"/>
          <w:sz w:val="24"/>
          <w:szCs w:val="24"/>
          <w:lang w:val="en-US" w:eastAsia="zh-CN" w:bidi="ar-SA"/>
        </w:rPr>
        <w:t>根据勘探区域的实际情况，结合探孔勘探的结果，经过多方考虑，我们采用布置探沟的方式进行考古勘探工作，以</w:t>
      </w:r>
      <w:r>
        <w:rPr>
          <w:rFonts w:hint="eastAsia" w:cs="宋体"/>
          <w:color w:val="auto"/>
          <w:kern w:val="2"/>
          <w:sz w:val="24"/>
          <w:szCs w:val="24"/>
          <w:lang w:val="en-US" w:eastAsia="zh-CN" w:bidi="ar-SA"/>
        </w:rPr>
        <w:t>便</w:t>
      </w:r>
      <w:r>
        <w:rPr>
          <w:rFonts w:hint="eastAsia" w:ascii="宋体" w:hAnsi="宋体" w:eastAsia="宋体" w:cs="宋体"/>
          <w:color w:val="auto"/>
          <w:kern w:val="2"/>
          <w:sz w:val="24"/>
          <w:szCs w:val="24"/>
          <w:lang w:val="en-US" w:eastAsia="zh-CN" w:bidi="ar-SA"/>
        </w:rPr>
        <w:t>进一步了解</w:t>
      </w:r>
      <w:r>
        <w:rPr>
          <w:rFonts w:hint="eastAsia" w:cs="宋体"/>
          <w:color w:val="auto"/>
          <w:kern w:val="2"/>
          <w:sz w:val="24"/>
          <w:szCs w:val="24"/>
          <w:lang w:val="en-US" w:eastAsia="zh-CN" w:bidi="ar-SA"/>
        </w:rPr>
        <w:t>地块内地层堆积情况</w:t>
      </w:r>
      <w:r>
        <w:rPr>
          <w:rFonts w:hint="eastAsia" w:ascii="宋体" w:hAnsi="宋体" w:eastAsia="宋体" w:cs="宋体"/>
          <w:color w:val="auto"/>
          <w:kern w:val="2"/>
          <w:sz w:val="24"/>
          <w:szCs w:val="24"/>
          <w:lang w:val="en-US" w:eastAsia="zh-CN" w:bidi="ar-SA"/>
        </w:rPr>
        <w:t>。我们在地块</w:t>
      </w:r>
      <w:r>
        <w:rPr>
          <w:rFonts w:hint="eastAsia" w:ascii="宋体" w:hAnsi="宋体" w:cs="宋体"/>
          <w:color w:val="auto"/>
          <w:kern w:val="2"/>
          <w:sz w:val="24"/>
          <w:szCs w:val="24"/>
          <w:lang w:val="en-US" w:eastAsia="zh-CN" w:bidi="ar-SA"/>
        </w:rPr>
        <w:t>内</w:t>
      </w:r>
      <w:r>
        <w:rPr>
          <w:rFonts w:hint="eastAsia" w:ascii="宋体" w:hAnsi="宋体" w:eastAsia="宋体" w:cs="宋体"/>
          <w:color w:val="auto"/>
          <w:kern w:val="2"/>
          <w:sz w:val="24"/>
          <w:szCs w:val="24"/>
          <w:lang w:val="en-US" w:eastAsia="zh-CN" w:bidi="ar-SA"/>
        </w:rPr>
        <w:t>布置探沟</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条，编号</w:t>
      </w:r>
      <w:r>
        <w:rPr>
          <w:rFonts w:hint="eastAsia"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TG1</w:t>
      </w:r>
      <w:r>
        <w:rPr>
          <w:rFonts w:hint="eastAsia" w:ascii="宋体" w:hAnsi="宋体" w:cs="宋体"/>
          <w:color w:val="auto"/>
          <w:kern w:val="2"/>
          <w:sz w:val="24"/>
          <w:szCs w:val="24"/>
          <w:lang w:val="en-US" w:eastAsia="zh-CN" w:bidi="ar-SA"/>
        </w:rPr>
        <w:t>-TG2</w:t>
      </w:r>
      <w:r>
        <w:rPr>
          <w:rFonts w:hint="eastAsia" w:ascii="宋体" w:hAnsi="宋体" w:eastAsia="宋体" w:cs="宋体"/>
          <w:color w:val="auto"/>
          <w:kern w:val="2"/>
          <w:sz w:val="24"/>
          <w:szCs w:val="24"/>
          <w:lang w:val="en-US" w:eastAsia="zh-CN" w:bidi="ar-SA"/>
        </w:rPr>
        <w:t>。</w:t>
      </w:r>
      <w:r>
        <w:rPr>
          <w:rFonts w:hint="eastAsia" w:ascii="宋体" w:hAnsi="宋体" w:cs="宋体"/>
          <w:color w:val="auto"/>
          <w:sz w:val="24"/>
          <w:szCs w:val="24"/>
          <w:lang w:eastAsia="zh-CN"/>
        </w:rPr>
        <w:t>具体情况介绍如下：</w:t>
      </w:r>
      <w:bookmarkEnd w:id="84"/>
    </w:p>
    <w:p w14:paraId="40260446">
      <w:pPr>
        <w:pStyle w:val="2"/>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lang w:val="en-US" w:eastAsia="zh-CN"/>
        </w:rPr>
      </w:pPr>
      <w:r>
        <w:rPr>
          <w:color w:val="auto"/>
          <w:lang w:eastAsia="zh-CN"/>
        </w:rPr>
        <w:drawing>
          <wp:inline distT="0" distB="0" distL="114300" distR="114300">
            <wp:extent cx="5128895" cy="3420110"/>
            <wp:effectExtent l="0" t="0" r="14605" b="8890"/>
            <wp:docPr id="38" name="图片 38" descr="D:/1-小陈/1-上传/86-增城区石滩镇鹤泽路西侧264.518亩地块              计划书/增城区石滩镇鹤泽路西侧264.518亩地块/15、其他相关资料/其他/探沟分布示意图.jpg探沟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1-小陈/1-上传/86-增城区石滩镇鹤泽路西侧264.518亩地块              计划书/增城区石滩镇鹤泽路西侧264.518亩地块/15、其他相关资料/其他/探沟分布示意图.jpg探沟分布示意图"/>
                    <pic:cNvPicPr>
                      <a:picLocks noChangeAspect="1"/>
                    </pic:cNvPicPr>
                  </pic:nvPicPr>
                  <pic:blipFill>
                    <a:blip r:embed="rId54"/>
                    <a:srcRect t="4439" b="4439"/>
                    <a:stretch>
                      <a:fillRect/>
                    </a:stretch>
                  </pic:blipFill>
                  <pic:spPr>
                    <a:xfrm>
                      <a:off x="0" y="0"/>
                      <a:ext cx="5128895" cy="3420110"/>
                    </a:xfrm>
                    <a:prstGeom prst="rect">
                      <a:avLst/>
                    </a:prstGeom>
                    <a:ln>
                      <a:noFill/>
                    </a:ln>
                  </pic:spPr>
                </pic:pic>
              </a:graphicData>
            </a:graphic>
          </wp:inline>
        </w:drawing>
      </w:r>
    </w:p>
    <w:p w14:paraId="027F5ECC">
      <w:pPr>
        <w:pStyle w:val="9"/>
        <w:keepNext w:val="0"/>
        <w:keepLines w:val="0"/>
        <w:pageBreakBefore w:val="0"/>
        <w:widowControl/>
        <w:kinsoku/>
        <w:wordWrap/>
        <w:overflowPunct/>
        <w:topLinePunct w:val="0"/>
        <w:autoSpaceDE/>
        <w:autoSpaceDN/>
        <w:bidi w:val="0"/>
        <w:adjustRightInd/>
        <w:snapToGrid/>
        <w:spacing w:line="0" w:lineRule="atLeast"/>
        <w:ind w:left="0" w:leftChars="0" w:firstLine="0" w:firstLineChars="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44</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w:t>
      </w:r>
      <w:r>
        <w:rPr>
          <w:rFonts w:hint="eastAsia" w:ascii="黑体" w:hAnsi="黑体" w:cs="黑体"/>
          <w:color w:val="auto"/>
          <w:sz w:val="21"/>
          <w:szCs w:val="21"/>
          <w:lang w:val="en-US" w:eastAsia="zh-CN"/>
        </w:rPr>
        <w:t>项目地块内</w:t>
      </w:r>
      <w:r>
        <w:rPr>
          <w:rFonts w:hint="eastAsia" w:ascii="黑体" w:hAnsi="黑体" w:eastAsia="黑体" w:cs="黑体"/>
          <w:color w:val="auto"/>
          <w:highlight w:val="none"/>
          <w:lang w:val="en-US" w:eastAsia="zh-CN"/>
        </w:rPr>
        <w:t>探沟分布示意图（</w:t>
      </w:r>
      <w:r>
        <w:rPr>
          <w:rFonts w:hint="eastAsia" w:ascii="黑体" w:hAnsi="黑体" w:cs="黑体"/>
          <w:color w:val="auto"/>
          <w:highlight w:val="none"/>
          <w:lang w:val="en-US" w:eastAsia="zh-CN"/>
        </w:rPr>
        <w:t>蓝色标记点</w:t>
      </w:r>
      <w:r>
        <w:rPr>
          <w:rFonts w:hint="eastAsia" w:ascii="黑体" w:hAnsi="黑体" w:eastAsia="黑体" w:cs="黑体"/>
          <w:color w:val="auto"/>
          <w:highlight w:val="none"/>
          <w:lang w:val="en-US" w:eastAsia="zh-CN"/>
        </w:rPr>
        <w:t>）</w:t>
      </w:r>
    </w:p>
    <w:p w14:paraId="30A748F2">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132070" cy="3420110"/>
            <wp:effectExtent l="0" t="0" r="11430" b="8890"/>
            <wp:docPr id="2" name="图片 2" descr="D:/1-小陈/1-上传/86-增城区石滩镇鹤泽路西侧264.518亩地块              计划书/增城区石滩镇鹤泽路西侧264.518亩地块/15、其他相关资料/勘探照片/探沟照/探沟1/1.清表工作照/5.清表工作照（南-北）.JPG5.清表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小陈/1-上传/86-增城区石滩镇鹤泽路西侧264.518亩地块              计划书/增城区石滩镇鹤泽路西侧264.518亩地块/15、其他相关资料/勘探照片/探沟照/探沟1/1.清表工作照/5.清表工作照（南-北）.JPG5.清表工作照（南-北）"/>
                    <pic:cNvPicPr>
                      <a:picLocks noChangeAspect="1"/>
                    </pic:cNvPicPr>
                  </pic:nvPicPr>
                  <pic:blipFill>
                    <a:blip r:embed="rId55"/>
                    <a:srcRect/>
                    <a:stretch>
                      <a:fillRect/>
                    </a:stretch>
                  </pic:blipFill>
                  <pic:spPr>
                    <a:xfrm>
                      <a:off x="0" y="0"/>
                      <a:ext cx="5132070" cy="3420110"/>
                    </a:xfrm>
                    <a:prstGeom prst="rect">
                      <a:avLst/>
                    </a:prstGeom>
                    <a:ln>
                      <a:noFill/>
                    </a:ln>
                  </pic:spPr>
                </pic:pic>
              </a:graphicData>
            </a:graphic>
          </wp:inline>
        </w:drawing>
      </w:r>
    </w:p>
    <w:p w14:paraId="11B845D3">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45</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探沟清表工作照（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14:paraId="5A040CE0">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1CDDDC5F">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05E9352">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4" name="图片 4" descr="D:/1-小陈/1-上传/86-增城区石滩镇鹤泽路西侧264.518亩地块              计划书/增城区石滩镇鹤泽路西侧264.518亩地块/15、其他相关资料/勘探照片/探沟照/探沟1/2.布方工作照/4.布方工作照（西-东）.JPG4.布方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小陈/1-上传/86-增城区石滩镇鹤泽路西侧264.518亩地块              计划书/增城区石滩镇鹤泽路西侧264.518亩地块/15、其他相关资料/勘探照片/探沟照/探沟1/2.布方工作照/4.布方工作照（西-东）.JPG4.布方工作照（西-东）"/>
                    <pic:cNvPicPr>
                      <a:picLocks noChangeAspect="1"/>
                    </pic:cNvPicPr>
                  </pic:nvPicPr>
                  <pic:blipFill>
                    <a:blip r:embed="rId56"/>
                    <a:srcRect/>
                    <a:stretch>
                      <a:fillRect/>
                    </a:stretch>
                  </pic:blipFill>
                  <pic:spPr>
                    <a:xfrm>
                      <a:off x="0" y="0"/>
                      <a:ext cx="5237480" cy="3491865"/>
                    </a:xfrm>
                    <a:prstGeom prst="rect">
                      <a:avLst/>
                    </a:prstGeom>
                    <a:ln>
                      <a:noFill/>
                    </a:ln>
                  </pic:spPr>
                </pic:pic>
              </a:graphicData>
            </a:graphic>
          </wp:inline>
        </w:drawing>
      </w:r>
    </w:p>
    <w:p w14:paraId="6A8FB2BC">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46</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布</w:t>
      </w:r>
      <w:r>
        <w:rPr>
          <w:rFonts w:hint="eastAsia" w:ascii="黑体" w:hAnsi="黑体" w:cs="黑体"/>
          <w:color w:val="auto"/>
          <w:lang w:val="en-US" w:eastAsia="zh-CN"/>
        </w:rPr>
        <w:t>方</w:t>
      </w:r>
      <w:r>
        <w:rPr>
          <w:rFonts w:hint="eastAsia" w:ascii="黑体" w:hAnsi="黑体" w:eastAsia="黑体" w:cs="黑体"/>
          <w:color w:val="auto"/>
          <w:lang w:val="en-US" w:eastAsia="zh-CN"/>
        </w:rPr>
        <w:t>工作照（</w:t>
      </w:r>
      <w:r>
        <w:rPr>
          <w:rFonts w:hint="eastAsia" w:ascii="黑体" w:hAnsi="黑体" w:cs="黑体"/>
          <w:color w:val="auto"/>
          <w:lang w:val="en-US" w:eastAsia="zh-CN"/>
        </w:rPr>
        <w:t>西-东</w:t>
      </w:r>
      <w:r>
        <w:rPr>
          <w:rFonts w:hint="eastAsia" w:ascii="黑体" w:hAnsi="黑体" w:eastAsia="黑体" w:cs="黑体"/>
          <w:color w:val="auto"/>
          <w:lang w:val="en-US" w:eastAsia="zh-CN"/>
        </w:rPr>
        <w:t>）</w:t>
      </w:r>
    </w:p>
    <w:p w14:paraId="4F71F7A7">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396E287C">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51AC92C0">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7" name="图片 7" descr="D:/1-小陈/1-上传/86-增城区石滩镇鹤泽路西侧264.518亩地块              计划书/增城区石滩镇鹤泽路西侧264.518亩地块/15、其他相关资料/勘探照片/探沟照/探沟1/4.清理工作照/17.清表工作照（西北-东南）.JPG17.清表工作照（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小陈/1-上传/86-增城区石滩镇鹤泽路西侧264.518亩地块              计划书/增城区石滩镇鹤泽路西侧264.518亩地块/15、其他相关资料/勘探照片/探沟照/探沟1/4.清理工作照/17.清表工作照（西北-东南）.JPG17.清表工作照（西北-东南）"/>
                    <pic:cNvPicPr>
                      <a:picLocks noChangeAspect="1"/>
                    </pic:cNvPicPr>
                  </pic:nvPicPr>
                  <pic:blipFill>
                    <a:blip r:embed="rId57"/>
                    <a:srcRect/>
                    <a:stretch>
                      <a:fillRect/>
                    </a:stretch>
                  </pic:blipFill>
                  <pic:spPr>
                    <a:xfrm>
                      <a:off x="0" y="0"/>
                      <a:ext cx="5238115" cy="3491865"/>
                    </a:xfrm>
                    <a:prstGeom prst="rect">
                      <a:avLst/>
                    </a:prstGeom>
                    <a:ln>
                      <a:noFill/>
                    </a:ln>
                  </pic:spPr>
                </pic:pic>
              </a:graphicData>
            </a:graphic>
          </wp:inline>
        </w:drawing>
      </w:r>
    </w:p>
    <w:p w14:paraId="7BD51429">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47</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清理工作照（</w:t>
      </w:r>
      <w:r>
        <w:rPr>
          <w:rFonts w:hint="eastAsia" w:ascii="黑体" w:hAnsi="黑体" w:cs="黑体"/>
          <w:color w:val="auto"/>
          <w:lang w:val="en-US" w:eastAsia="zh-CN"/>
        </w:rPr>
        <w:t>西北-东南</w:t>
      </w:r>
      <w:r>
        <w:rPr>
          <w:rFonts w:hint="eastAsia" w:ascii="黑体" w:hAnsi="黑体" w:eastAsia="黑体" w:cs="黑体"/>
          <w:color w:val="auto"/>
          <w:lang w:val="en-US" w:eastAsia="zh-CN"/>
        </w:rPr>
        <w:t>）</w:t>
      </w:r>
    </w:p>
    <w:p w14:paraId="74C567B8">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4CC1DB93">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553B580D">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8" name="图片 8" descr="D:/1-小陈/1-上传/86-增城区石滩镇鹤泽路西侧264.518亩地块              计划书/增城区石滩镇鹤泽路西侧264.518亩地块/15、其他相关资料/勘探照片/探沟照/探沟1/6.画线工作照/21.画线工作照（西南-东北）.JPG21.画线工作照（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小陈/1-上传/86-增城区石滩镇鹤泽路西侧264.518亩地块              计划书/增城区石滩镇鹤泽路西侧264.518亩地块/15、其他相关资料/勘探照片/探沟照/探沟1/6.画线工作照/21.画线工作照（西南-东北）.JPG21.画线工作照（西南-东北）"/>
                    <pic:cNvPicPr>
                      <a:picLocks noChangeAspect="1"/>
                    </pic:cNvPicPr>
                  </pic:nvPicPr>
                  <pic:blipFill>
                    <a:blip r:embed="rId58"/>
                    <a:srcRect/>
                    <a:stretch>
                      <a:fillRect/>
                    </a:stretch>
                  </pic:blipFill>
                  <pic:spPr>
                    <a:xfrm>
                      <a:off x="0" y="0"/>
                      <a:ext cx="5237480" cy="3491865"/>
                    </a:xfrm>
                    <a:prstGeom prst="rect">
                      <a:avLst/>
                    </a:prstGeom>
                    <a:ln>
                      <a:noFill/>
                    </a:ln>
                  </pic:spPr>
                </pic:pic>
              </a:graphicData>
            </a:graphic>
          </wp:inline>
        </w:drawing>
      </w:r>
    </w:p>
    <w:p w14:paraId="1572AF5E">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48</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划分地层工作照（</w:t>
      </w:r>
      <w:r>
        <w:rPr>
          <w:rFonts w:hint="eastAsia" w:ascii="黑体" w:hAnsi="黑体" w:cs="黑体"/>
          <w:color w:val="auto"/>
          <w:lang w:val="en-US" w:eastAsia="zh-CN"/>
        </w:rPr>
        <w:t>西南-东北</w:t>
      </w:r>
      <w:r>
        <w:rPr>
          <w:rFonts w:hint="eastAsia" w:ascii="黑体" w:hAnsi="黑体" w:eastAsia="黑体" w:cs="黑体"/>
          <w:color w:val="auto"/>
          <w:lang w:val="en-US" w:eastAsia="zh-CN"/>
        </w:rPr>
        <w:t>）</w:t>
      </w:r>
    </w:p>
    <w:p w14:paraId="473E502A">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CB29D21">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65F4F8C9">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39" name="图片 39" descr="D:/1-小陈/1-上传/86-增城区石滩镇鹤泽路西侧264.518亩地块              计划书/增城区石滩镇鹤泽路西侧264.518亩地块/15、其他相关资料/勘探照片/探沟照/探沟1/9.底部钻探工作照/TG1分析底部探孔土样工作照（南-北）.jpgTG1分析底部探孔土样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1-小陈/1-上传/86-增城区石滩镇鹤泽路西侧264.518亩地块              计划书/增城区石滩镇鹤泽路西侧264.518亩地块/15、其他相关资料/勘探照片/探沟照/探沟1/9.底部钻探工作照/TG1分析底部探孔土样工作照（南-北）.jpgTG1分析底部探孔土样工作照（南-北）"/>
                    <pic:cNvPicPr>
                      <a:picLocks noChangeAspect="1"/>
                    </pic:cNvPicPr>
                  </pic:nvPicPr>
                  <pic:blipFill>
                    <a:blip r:embed="rId59"/>
                    <a:srcRect t="5564" b="5564"/>
                    <a:stretch>
                      <a:fillRect/>
                    </a:stretch>
                  </pic:blipFill>
                  <pic:spPr>
                    <a:xfrm>
                      <a:off x="0" y="0"/>
                      <a:ext cx="5238115" cy="3491865"/>
                    </a:xfrm>
                    <a:prstGeom prst="rect">
                      <a:avLst/>
                    </a:prstGeom>
                    <a:ln>
                      <a:noFill/>
                    </a:ln>
                  </pic:spPr>
                </pic:pic>
              </a:graphicData>
            </a:graphic>
          </wp:inline>
        </w:drawing>
      </w:r>
    </w:p>
    <w:p w14:paraId="2EC96D38">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49</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底部钻探工作照（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14:paraId="16AD4AC5">
      <w:pPr>
        <w:pageBreakBefore w:val="0"/>
        <w:kinsoku/>
        <w:wordWrap/>
        <w:overflowPunct/>
        <w:topLinePunct w:val="0"/>
        <w:autoSpaceDE/>
        <w:autoSpaceDN/>
        <w:bidi w:val="0"/>
        <w:adjustRightInd/>
        <w:ind w:left="0" w:leftChars="0" w:firstLine="0" w:firstLineChars="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p w14:paraId="3876BB4F">
      <w:pPr>
        <w:keepNext w:val="0"/>
        <w:keepLines w:val="0"/>
        <w:pageBreakBefore w:val="0"/>
        <w:widowControl/>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cs="宋体"/>
          <w:b/>
          <w:bCs/>
          <w:color w:val="auto"/>
          <w:sz w:val="24"/>
          <w:szCs w:val="24"/>
          <w:highlight w:val="none"/>
          <w:lang w:val="en-US" w:eastAsia="zh-CN"/>
        </w:rPr>
        <w:t>TG1：</w:t>
      </w:r>
      <w:r>
        <w:rPr>
          <w:rFonts w:hint="eastAsia" w:ascii="宋体" w:hAnsi="宋体" w:eastAsia="宋体" w:cs="宋体"/>
          <w:color w:val="auto"/>
          <w:sz w:val="24"/>
          <w:szCs w:val="24"/>
          <w:highlight w:val="none"/>
          <w:u w:val="none"/>
          <w:lang w:val="en-US" w:eastAsia="zh-CN"/>
        </w:rPr>
        <w:t>位于</w:t>
      </w:r>
      <w:r>
        <w:rPr>
          <w:rFonts w:hint="eastAsia" w:ascii="宋体" w:hAnsi="宋体" w:cs="宋体"/>
          <w:color w:val="auto"/>
          <w:sz w:val="24"/>
          <w:szCs w:val="24"/>
          <w:highlight w:val="none"/>
          <w:u w:val="none"/>
          <w:lang w:val="en-US" w:eastAsia="zh-CN"/>
        </w:rPr>
        <w:t>项目地块南部</w:t>
      </w:r>
      <w:r>
        <w:rPr>
          <w:rFonts w:hint="eastAsia" w:ascii="宋体" w:hAnsi="宋体" w:eastAsia="宋体" w:cs="宋体"/>
          <w:color w:val="auto"/>
          <w:sz w:val="24"/>
          <w:szCs w:val="24"/>
          <w:highlight w:val="none"/>
          <w:u w:val="none"/>
          <w:lang w:val="en-US" w:eastAsia="zh-CN"/>
        </w:rPr>
        <w:t>，西南角坐标为（X：2568637.4917，Y：477345.2019），方向0°，规格2m×</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南北长</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米，东西宽2米，面积</w:t>
      </w:r>
      <w:r>
        <w:rPr>
          <w:rFonts w:hint="eastAsia" w:ascii="宋体" w:hAnsi="宋体" w:cs="宋体"/>
          <w:color w:val="auto"/>
          <w:sz w:val="24"/>
          <w:szCs w:val="24"/>
          <w:highlight w:val="none"/>
          <w:u w:val="none"/>
          <w:lang w:val="en-US" w:eastAsia="zh-CN"/>
        </w:rPr>
        <w:t>8</w:t>
      </w:r>
      <w:r>
        <w:rPr>
          <w:rFonts w:hint="eastAsia" w:ascii="宋体" w:hAnsi="宋体" w:eastAsia="宋体" w:cs="宋体"/>
          <w:color w:val="auto"/>
          <w:sz w:val="24"/>
          <w:szCs w:val="24"/>
          <w:highlight w:val="none"/>
          <w:u w:val="none"/>
          <w:lang w:val="en-US" w:eastAsia="zh-CN"/>
        </w:rPr>
        <w:t>平方米。</w:t>
      </w:r>
    </w:p>
    <w:p w14:paraId="211114FA">
      <w:pPr>
        <w:keepNext w:val="0"/>
        <w:keepLines w:val="0"/>
        <w:pageBreakBefore w:val="0"/>
        <w:widowControl/>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该探沟清理深度约</w:t>
      </w:r>
      <w:r>
        <w:rPr>
          <w:rFonts w:hint="eastAsia" w:ascii="宋体" w:hAnsi="宋体" w:cs="宋体"/>
          <w:color w:val="auto"/>
          <w:sz w:val="24"/>
          <w:szCs w:val="24"/>
          <w:highlight w:val="none"/>
          <w:u w:val="none"/>
          <w:lang w:val="en-US" w:eastAsia="zh-CN"/>
        </w:rPr>
        <w:t>0.2-0.4</w:t>
      </w:r>
      <w:r>
        <w:rPr>
          <w:rFonts w:hint="eastAsia" w:ascii="宋体" w:hAnsi="宋体" w:eastAsia="宋体" w:cs="宋体"/>
          <w:color w:val="auto"/>
          <w:sz w:val="24"/>
          <w:szCs w:val="24"/>
          <w:highlight w:val="none"/>
          <w:u w:val="none"/>
          <w:lang w:val="en-US" w:eastAsia="zh-CN"/>
        </w:rPr>
        <w:t>米，地层堆积依土色、土质及包含物划分如下：</w:t>
      </w:r>
    </w:p>
    <w:p w14:paraId="2DC2157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表土</w:t>
      </w:r>
      <w:r>
        <w:rPr>
          <w:rFonts w:hint="eastAsia" w:ascii="宋体" w:hAnsi="宋体" w:eastAsia="宋体" w:cs="宋体"/>
          <w:color w:val="auto"/>
          <w:sz w:val="24"/>
          <w:szCs w:val="24"/>
          <w:highlight w:val="none"/>
          <w:lang w:val="en-US" w:eastAsia="zh-CN"/>
        </w:rPr>
        <w:t>层，厚0.</w:t>
      </w:r>
      <w:r>
        <w:rPr>
          <w:rFonts w:hint="eastAsia" w:ascii="宋体" w:hAnsi="宋体" w:cs="宋体"/>
          <w:color w:val="auto"/>
          <w:sz w:val="24"/>
          <w:szCs w:val="24"/>
          <w:highlight w:val="none"/>
          <w:lang w:val="en-US" w:eastAsia="zh-CN"/>
        </w:rPr>
        <w:t>1-0.25</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土质疏松</w:t>
      </w:r>
      <w:r>
        <w:rPr>
          <w:rFonts w:hint="eastAsia" w:ascii="宋体" w:hAnsi="宋体" w:eastAsia="宋体" w:cs="宋体"/>
          <w:color w:val="auto"/>
          <w:sz w:val="24"/>
          <w:szCs w:val="24"/>
          <w:highlight w:val="none"/>
          <w:lang w:val="en-US" w:eastAsia="zh-CN"/>
        </w:rPr>
        <w:t>，包含</w:t>
      </w:r>
      <w:r>
        <w:rPr>
          <w:rFonts w:hint="eastAsia" w:ascii="宋体" w:hAnsi="宋体" w:cs="宋体"/>
          <w:color w:val="auto"/>
          <w:sz w:val="24"/>
          <w:szCs w:val="24"/>
          <w:highlight w:val="none"/>
          <w:lang w:val="en-US" w:eastAsia="zh-CN"/>
        </w:rPr>
        <w:t>植物根茎</w:t>
      </w:r>
      <w:r>
        <w:rPr>
          <w:rFonts w:hint="eastAsia" w:ascii="宋体" w:hAnsi="宋体" w:eastAsia="宋体" w:cs="宋体"/>
          <w:color w:val="auto"/>
          <w:sz w:val="24"/>
          <w:szCs w:val="24"/>
          <w:highlight w:val="none"/>
          <w:lang w:val="en-US" w:eastAsia="zh-CN"/>
        </w:rPr>
        <w:t>等。</w:t>
      </w:r>
    </w:p>
    <w:p w14:paraId="14D717A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该层下为生土，</w:t>
      </w:r>
      <w:r>
        <w:rPr>
          <w:rFonts w:hint="eastAsia" w:ascii="宋体" w:hAnsi="宋体" w:cs="宋体"/>
          <w:color w:val="auto"/>
          <w:sz w:val="24"/>
          <w:szCs w:val="24"/>
          <w:highlight w:val="none"/>
          <w:lang w:val="en-US" w:eastAsia="zh-CN"/>
        </w:rPr>
        <w:t>为黄褐色</w:t>
      </w:r>
      <w:r>
        <w:rPr>
          <w:rFonts w:hint="eastAsia" w:ascii="宋体" w:hAnsi="宋体" w:eastAsia="宋体" w:cs="宋体"/>
          <w:color w:val="auto"/>
          <w:sz w:val="24"/>
          <w:szCs w:val="24"/>
          <w:highlight w:val="none"/>
          <w:lang w:val="en-US" w:eastAsia="zh-CN"/>
        </w:rPr>
        <w:t>黏土，</w:t>
      </w:r>
      <w:r>
        <w:rPr>
          <w:rFonts w:hint="eastAsia" w:ascii="宋体" w:hAnsi="宋体" w:cs="宋体"/>
          <w:color w:val="auto"/>
          <w:sz w:val="24"/>
          <w:szCs w:val="24"/>
          <w:highlight w:val="none"/>
          <w:lang w:val="en-US" w:eastAsia="zh-CN"/>
        </w:rPr>
        <w:t>土质</w:t>
      </w:r>
      <w:r>
        <w:rPr>
          <w:rFonts w:hint="eastAsia" w:ascii="宋体" w:hAnsi="宋体" w:eastAsia="宋体" w:cs="宋体"/>
          <w:color w:val="auto"/>
          <w:sz w:val="24"/>
          <w:szCs w:val="24"/>
          <w:highlight w:val="none"/>
          <w:lang w:val="en-US" w:eastAsia="zh-CN"/>
        </w:rPr>
        <w:t>致密，</w:t>
      </w:r>
      <w:r>
        <w:rPr>
          <w:rFonts w:hint="eastAsia" w:ascii="宋体" w:hAnsi="宋体" w:cs="宋体"/>
          <w:color w:val="auto"/>
          <w:sz w:val="24"/>
          <w:szCs w:val="24"/>
          <w:highlight w:val="none"/>
          <w:lang w:val="en-US" w:eastAsia="zh-CN"/>
        </w:rPr>
        <w:t>含风化石</w:t>
      </w:r>
      <w:r>
        <w:rPr>
          <w:rFonts w:hint="eastAsia" w:ascii="宋体" w:hAnsi="宋体" w:eastAsia="宋体" w:cs="宋体"/>
          <w:color w:val="auto"/>
          <w:sz w:val="24"/>
          <w:szCs w:val="24"/>
          <w:highlight w:val="none"/>
          <w:lang w:val="en-US" w:eastAsia="zh-CN"/>
        </w:rPr>
        <w:t>。</w:t>
      </w:r>
    </w:p>
    <w:p w14:paraId="7189FDB9">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866005" cy="3239770"/>
            <wp:effectExtent l="0" t="0" r="10795" b="17780"/>
            <wp:docPr id="11" name="图片 11" descr="D:/1-小陈/1-上传/86-增城区石滩镇鹤泽路西侧264.518亩地块              计划书/增城区石滩镇鹤泽路西侧264.518亩地块/15、其他相关资料/勘探照片/探沟照/探沟1/7.完工照/25.探沟1完工照（上为北）.JPG25.探沟1完工照（上为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1-小陈/1-上传/86-增城区石滩镇鹤泽路西侧264.518亩地块              计划书/增城区石滩镇鹤泽路西侧264.518亩地块/15、其他相关资料/勘探照片/探沟照/探沟1/7.完工照/25.探沟1完工照（上为北）.JPG25.探沟1完工照（上为北）"/>
                    <pic:cNvPicPr>
                      <a:picLocks noChangeAspect="1"/>
                    </pic:cNvPicPr>
                  </pic:nvPicPr>
                  <pic:blipFill>
                    <a:blip r:embed="rId60"/>
                    <a:srcRect/>
                    <a:stretch>
                      <a:fillRect/>
                    </a:stretch>
                  </pic:blipFill>
                  <pic:spPr>
                    <a:xfrm>
                      <a:off x="0" y="0"/>
                      <a:ext cx="4866005" cy="3239770"/>
                    </a:xfrm>
                    <a:prstGeom prst="rect">
                      <a:avLst/>
                    </a:prstGeom>
                    <a:ln>
                      <a:noFill/>
                    </a:ln>
                  </pic:spPr>
                </pic:pic>
              </a:graphicData>
            </a:graphic>
          </wp:inline>
        </w:drawing>
      </w:r>
    </w:p>
    <w:p w14:paraId="14612F9D">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50</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TG1完工照（</w:t>
      </w:r>
      <w:r>
        <w:rPr>
          <w:rFonts w:hint="eastAsia" w:ascii="黑体" w:hAnsi="黑体" w:cs="黑体"/>
          <w:color w:val="auto"/>
          <w:lang w:val="en-US" w:eastAsia="zh-CN"/>
        </w:rPr>
        <w:t>上为北</w:t>
      </w:r>
      <w:r>
        <w:rPr>
          <w:rFonts w:hint="eastAsia" w:ascii="黑体" w:hAnsi="黑体" w:eastAsia="黑体" w:cs="黑体"/>
          <w:color w:val="auto"/>
          <w:lang w:val="en-US" w:eastAsia="zh-CN"/>
        </w:rPr>
        <w:t>）</w:t>
      </w:r>
    </w:p>
    <w:p w14:paraId="7A6E21DF">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862195" cy="3239770"/>
            <wp:effectExtent l="0" t="0" r="14605" b="17780"/>
            <wp:docPr id="16" name="图片 16" descr="D:/1-小陈/1-上传/86-增城区石滩镇鹤泽路西侧264.518亩地块              计划书/增城区石滩镇鹤泽路西侧264.518亩地块/15、其他相关资料/勘探照片/探沟照/探沟1/8.四壁照/27.探沟1北壁（南-北）.JPG27.探沟1北壁（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小陈/1-上传/86-增城区石滩镇鹤泽路西侧264.518亩地块              计划书/增城区石滩镇鹤泽路西侧264.518亩地块/15、其他相关资料/勘探照片/探沟照/探沟1/8.四壁照/27.探沟1北壁（南-北）.JPG27.探沟1北壁（南-北）"/>
                    <pic:cNvPicPr>
                      <a:picLocks noChangeAspect="1"/>
                    </pic:cNvPicPr>
                  </pic:nvPicPr>
                  <pic:blipFill>
                    <a:blip r:embed="rId61"/>
                    <a:srcRect/>
                    <a:stretch>
                      <a:fillRect/>
                    </a:stretch>
                  </pic:blipFill>
                  <pic:spPr>
                    <a:xfrm>
                      <a:off x="0" y="0"/>
                      <a:ext cx="4862195" cy="3239770"/>
                    </a:xfrm>
                    <a:prstGeom prst="rect">
                      <a:avLst/>
                    </a:prstGeom>
                    <a:ln>
                      <a:noFill/>
                    </a:ln>
                  </pic:spPr>
                </pic:pic>
              </a:graphicData>
            </a:graphic>
          </wp:inline>
        </w:drawing>
      </w:r>
    </w:p>
    <w:p w14:paraId="20B8B0E7">
      <w:pPr>
        <w:pStyle w:val="9"/>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51</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TG1北壁（南-北）</w:t>
      </w:r>
    </w:p>
    <w:p w14:paraId="340CDFE0">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2E5ED88C">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1D4B4A90">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12" name="图片 12" descr="D:/1-小陈/1-上传/86-增城区石滩镇鹤泽路西侧264.518亩地块              计划书/增城区石滩镇鹤泽路西侧264.518亩地块/15、其他相关资料/勘探照片/探沟照/探沟1/8.四壁照/29.探沟1东壁（西-东）.JPG29.探沟1东壁（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小陈/1-上传/86-增城区石滩镇鹤泽路西侧264.518亩地块              计划书/增城区石滩镇鹤泽路西侧264.518亩地块/15、其他相关资料/勘探照片/探沟照/探沟1/8.四壁照/29.探沟1东壁（西-东）.JPG29.探沟1东壁（西-东）"/>
                    <pic:cNvPicPr>
                      <a:picLocks noChangeAspect="1"/>
                    </pic:cNvPicPr>
                  </pic:nvPicPr>
                  <pic:blipFill>
                    <a:blip r:embed="rId62"/>
                    <a:srcRect/>
                    <a:stretch>
                      <a:fillRect/>
                    </a:stretch>
                  </pic:blipFill>
                  <pic:spPr>
                    <a:xfrm>
                      <a:off x="0" y="0"/>
                      <a:ext cx="5237480" cy="3491865"/>
                    </a:xfrm>
                    <a:prstGeom prst="rect">
                      <a:avLst/>
                    </a:prstGeom>
                    <a:ln>
                      <a:noFill/>
                    </a:ln>
                  </pic:spPr>
                </pic:pic>
              </a:graphicData>
            </a:graphic>
          </wp:inline>
        </w:drawing>
      </w:r>
    </w:p>
    <w:p w14:paraId="0761B3F2">
      <w:pPr>
        <w:pStyle w:val="9"/>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52</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TG1东壁</w:t>
      </w:r>
      <w:r>
        <w:rPr>
          <w:rFonts w:hint="eastAsia" w:ascii="黑体" w:hAnsi="黑体" w:cs="黑体"/>
          <w:color w:val="auto"/>
          <w:lang w:val="en-US" w:eastAsia="zh-CN"/>
        </w:rPr>
        <w:t>（西-东）</w:t>
      </w:r>
    </w:p>
    <w:p w14:paraId="723A4EEF">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7E9CF59">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78254919">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13" name="图片 13" descr="D:/1-小陈/1-上传/86-增城区石滩镇鹤泽路西侧264.518亩地块              计划书/增城区石滩镇鹤泽路西侧264.518亩地块/15、其他相关资料/勘探照片/探沟照/探沟1/8.四壁照/31.探沟1南壁（北-南）.JPG31.探沟1南壁（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小陈/1-上传/86-增城区石滩镇鹤泽路西侧264.518亩地块              计划书/增城区石滩镇鹤泽路西侧264.518亩地块/15、其他相关资料/勘探照片/探沟照/探沟1/8.四壁照/31.探沟1南壁（北-南）.JPG31.探沟1南壁（北-南）"/>
                    <pic:cNvPicPr>
                      <a:picLocks noChangeAspect="1"/>
                    </pic:cNvPicPr>
                  </pic:nvPicPr>
                  <pic:blipFill>
                    <a:blip r:embed="rId63"/>
                    <a:srcRect/>
                    <a:stretch>
                      <a:fillRect/>
                    </a:stretch>
                  </pic:blipFill>
                  <pic:spPr>
                    <a:xfrm>
                      <a:off x="0" y="0"/>
                      <a:ext cx="5238115" cy="3491865"/>
                    </a:xfrm>
                    <a:prstGeom prst="rect">
                      <a:avLst/>
                    </a:prstGeom>
                    <a:ln>
                      <a:noFill/>
                    </a:ln>
                  </pic:spPr>
                </pic:pic>
              </a:graphicData>
            </a:graphic>
          </wp:inline>
        </w:drawing>
      </w:r>
    </w:p>
    <w:p w14:paraId="569FBCAF">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53</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TG1南壁</w:t>
      </w:r>
      <w:r>
        <w:rPr>
          <w:rFonts w:hint="eastAsia" w:ascii="黑体" w:hAnsi="黑体" w:cs="黑体"/>
          <w:color w:val="auto"/>
          <w:highlight w:val="none"/>
          <w:lang w:val="en-US" w:eastAsia="zh-CN"/>
        </w:rPr>
        <w:t>（北-南）</w:t>
      </w:r>
    </w:p>
    <w:p w14:paraId="2DA29BE8">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6C966FC8">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8A90AD2">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color w:val="auto"/>
          <w:lang w:eastAsia="zh-CN"/>
        </w:rPr>
        <w:drawing>
          <wp:inline distT="0" distB="0" distL="114300" distR="114300">
            <wp:extent cx="5237480" cy="3491865"/>
            <wp:effectExtent l="0" t="0" r="1270" b="13335"/>
            <wp:docPr id="15" name="图片 15" descr="D:/1-小陈/1-上传/86-增城区石滩镇鹤泽路西侧264.518亩地块              计划书/增城区石滩镇鹤泽路西侧264.518亩地块/15、其他相关资料/勘探照片/探沟照/探沟1/8.四壁照/33.探沟1西壁（东-西）.JPG33.探沟1西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小陈/1-上传/86-增城区石滩镇鹤泽路西侧264.518亩地块              计划书/增城区石滩镇鹤泽路西侧264.518亩地块/15、其他相关资料/勘探照片/探沟照/探沟1/8.四壁照/33.探沟1西壁（东-西）.JPG33.探沟1西壁（东-西）"/>
                    <pic:cNvPicPr>
                      <a:picLocks noChangeAspect="1"/>
                    </pic:cNvPicPr>
                  </pic:nvPicPr>
                  <pic:blipFill>
                    <a:blip r:embed="rId64">
                      <a:lum bright="-6000"/>
                    </a:blip>
                    <a:srcRect/>
                    <a:stretch>
                      <a:fillRect/>
                    </a:stretch>
                  </pic:blipFill>
                  <pic:spPr>
                    <a:xfrm>
                      <a:off x="0" y="0"/>
                      <a:ext cx="5237480" cy="3491865"/>
                    </a:xfrm>
                    <a:prstGeom prst="rect">
                      <a:avLst/>
                    </a:prstGeom>
                    <a:ln>
                      <a:noFill/>
                    </a:ln>
                  </pic:spPr>
                </pic:pic>
              </a:graphicData>
            </a:graphic>
          </wp:inline>
        </w:drawing>
      </w:r>
    </w:p>
    <w:p w14:paraId="07D7FF43">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54</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TG1西壁（东-西）</w:t>
      </w:r>
    </w:p>
    <w:p w14:paraId="032BC9CC">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3AA12444">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61EE8B1E">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color w:val="auto"/>
          <w:lang w:eastAsia="zh-CN"/>
        </w:rPr>
        <w:drawing>
          <wp:inline distT="0" distB="0" distL="114300" distR="114300">
            <wp:extent cx="5237480" cy="3491865"/>
            <wp:effectExtent l="0" t="0" r="1270" b="13335"/>
            <wp:docPr id="9" name="图片 9" descr="D:/1-小陈/1-上传/86-增城区石滩镇鹤泽路西侧264.518亩地块              计划书/增城区石滩镇鹤泽路西侧264.518亩地块/15、其他相关资料/勘探照片/探沟照/探沟1/10.深孔照/TG1底部深孔.jpgTG1底部深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小陈/1-上传/86-增城区石滩镇鹤泽路西侧264.518亩地块              计划书/增城区石滩镇鹤泽路西侧264.518亩地块/15、其他相关资料/勘探照片/探沟照/探沟1/10.深孔照/TG1底部深孔.jpgTG1底部深孔"/>
                    <pic:cNvPicPr>
                      <a:picLocks noChangeAspect="1"/>
                    </pic:cNvPicPr>
                  </pic:nvPicPr>
                  <pic:blipFill>
                    <a:blip r:embed="rId65">
                      <a:lum bright="-6000"/>
                    </a:blip>
                    <a:srcRect/>
                    <a:stretch>
                      <a:fillRect/>
                    </a:stretch>
                  </pic:blipFill>
                  <pic:spPr>
                    <a:xfrm rot="10800000">
                      <a:off x="0" y="0"/>
                      <a:ext cx="5237480" cy="3491865"/>
                    </a:xfrm>
                    <a:prstGeom prst="rect">
                      <a:avLst/>
                    </a:prstGeom>
                    <a:ln>
                      <a:noFill/>
                    </a:ln>
                  </pic:spPr>
                </pic:pic>
              </a:graphicData>
            </a:graphic>
          </wp:inline>
        </w:drawing>
      </w:r>
    </w:p>
    <w:p w14:paraId="6488724C">
      <w:pPr>
        <w:pStyle w:val="4"/>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55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TG1底部探孔土样（标杆长1米，土样由左往右）</w:t>
      </w:r>
    </w:p>
    <w:p w14:paraId="0A7FAAB5">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18469AA1">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7F5A45E0">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CE21D41">
      <w:pPr>
        <w:pStyle w:val="9"/>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7459980" cy="5271135"/>
            <wp:effectExtent l="9525" t="9525" r="15240" b="17145"/>
            <wp:docPr id="6" name="图片 6" descr="探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探沟1"/>
                    <pic:cNvPicPr>
                      <a:picLocks noChangeAspect="1"/>
                    </pic:cNvPicPr>
                  </pic:nvPicPr>
                  <pic:blipFill>
                    <a:blip r:embed="rId66"/>
                    <a:stretch>
                      <a:fillRect/>
                    </a:stretch>
                  </pic:blipFill>
                  <pic:spPr>
                    <a:xfrm rot="16200000">
                      <a:off x="0" y="0"/>
                      <a:ext cx="7459980" cy="5271135"/>
                    </a:xfrm>
                    <a:prstGeom prst="rect">
                      <a:avLst/>
                    </a:prstGeom>
                    <a:ln>
                      <a:solidFill>
                        <a:schemeClr val="tx1"/>
                      </a:solidFill>
                    </a:ln>
                  </pic:spPr>
                </pic:pic>
              </a:graphicData>
            </a:graphic>
          </wp:inline>
        </w:drawing>
      </w:r>
    </w:p>
    <w:p w14:paraId="1FD1EFE5">
      <w:pPr>
        <w:pStyle w:val="9"/>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56</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TG1平剖面图</w:t>
      </w:r>
    </w:p>
    <w:p w14:paraId="16C89DA3">
      <w:pPr>
        <w:pageBreakBefore w:val="0"/>
        <w:kinsoku/>
        <w:wordWrap/>
        <w:overflowPunct/>
        <w:topLinePunct w:val="0"/>
        <w:autoSpaceDE/>
        <w:autoSpaceDN/>
        <w:bidi w:val="0"/>
        <w:adjustRightInd/>
        <w:ind w:left="0" w:leftChars="0" w:firstLine="0" w:firstLineChars="0"/>
        <w:textAlignment w:val="auto"/>
        <w:rPr>
          <w:rFonts w:hint="eastAsia" w:ascii="黑体" w:hAnsi="黑体" w:eastAsia="黑体" w:cs="黑体"/>
          <w:color w:val="auto"/>
          <w:highlight w:val="none"/>
          <w:lang w:val="en-US" w:eastAsia="zh-CN"/>
        </w:rPr>
      </w:pPr>
    </w:p>
    <w:p w14:paraId="5EAD7B0A">
      <w:pPr>
        <w:pStyle w:val="2"/>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8B9A59">
      <w:pPr>
        <w:keepNext w:val="0"/>
        <w:keepLines w:val="0"/>
        <w:pageBreakBefore w:val="0"/>
        <w:widowControl/>
        <w:kinsoku/>
        <w:wordWrap/>
        <w:overflowPunct/>
        <w:topLinePunct w:val="0"/>
        <w:autoSpaceDE/>
        <w:autoSpaceDN/>
        <w:bidi w:val="0"/>
        <w:adjustRightInd/>
        <w:snapToGrid/>
        <w:spacing w:beforeAutospacing="0" w:line="360" w:lineRule="auto"/>
        <w:ind w:left="0" w:leftChars="0" w:firstLine="482"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cs="宋体"/>
          <w:b/>
          <w:bCs/>
          <w:color w:val="auto"/>
          <w:sz w:val="24"/>
          <w:szCs w:val="24"/>
          <w:highlight w:val="none"/>
          <w:lang w:val="en-US" w:eastAsia="zh-CN"/>
        </w:rPr>
        <w:t>TG2：</w:t>
      </w:r>
      <w:r>
        <w:rPr>
          <w:rFonts w:hint="eastAsia" w:ascii="宋体" w:hAnsi="宋体" w:eastAsia="宋体" w:cs="宋体"/>
          <w:color w:val="auto"/>
          <w:sz w:val="24"/>
          <w:szCs w:val="24"/>
          <w:highlight w:val="none"/>
          <w:u w:val="none"/>
          <w:lang w:val="en-US" w:eastAsia="zh-CN"/>
        </w:rPr>
        <w:t>位于</w:t>
      </w:r>
      <w:r>
        <w:rPr>
          <w:rFonts w:hint="eastAsia" w:ascii="宋体" w:hAnsi="宋体" w:cs="宋体"/>
          <w:color w:val="auto"/>
          <w:sz w:val="24"/>
          <w:szCs w:val="24"/>
          <w:highlight w:val="none"/>
          <w:u w:val="none"/>
          <w:lang w:val="en-US" w:eastAsia="zh-CN"/>
        </w:rPr>
        <w:t>项目地块中南部</w:t>
      </w:r>
      <w:r>
        <w:rPr>
          <w:rFonts w:hint="eastAsia" w:ascii="宋体" w:hAnsi="宋体" w:eastAsia="宋体" w:cs="宋体"/>
          <w:color w:val="auto"/>
          <w:sz w:val="24"/>
          <w:szCs w:val="24"/>
          <w:highlight w:val="none"/>
          <w:u w:val="none"/>
          <w:lang w:val="en-US" w:eastAsia="zh-CN"/>
        </w:rPr>
        <w:t>，西南角坐标为（X：2568690.2800，Y：477298.9400），方向0°，规格2m×</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南北长</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米，东西宽2米，面积</w:t>
      </w:r>
      <w:r>
        <w:rPr>
          <w:rFonts w:hint="eastAsia" w:ascii="宋体" w:hAnsi="宋体" w:cs="宋体"/>
          <w:color w:val="auto"/>
          <w:sz w:val="24"/>
          <w:szCs w:val="24"/>
          <w:highlight w:val="none"/>
          <w:u w:val="none"/>
          <w:lang w:val="en-US" w:eastAsia="zh-CN"/>
        </w:rPr>
        <w:t>8</w:t>
      </w:r>
      <w:r>
        <w:rPr>
          <w:rFonts w:hint="eastAsia" w:ascii="宋体" w:hAnsi="宋体" w:eastAsia="宋体" w:cs="宋体"/>
          <w:color w:val="auto"/>
          <w:sz w:val="24"/>
          <w:szCs w:val="24"/>
          <w:highlight w:val="none"/>
          <w:u w:val="none"/>
          <w:lang w:val="en-US" w:eastAsia="zh-CN"/>
        </w:rPr>
        <w:t>平方米。</w:t>
      </w:r>
    </w:p>
    <w:p w14:paraId="64C28D35">
      <w:pPr>
        <w:keepNext w:val="0"/>
        <w:keepLines w:val="0"/>
        <w:pageBreakBefore w:val="0"/>
        <w:widowControl/>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该探沟清理深度约</w:t>
      </w:r>
      <w:r>
        <w:rPr>
          <w:rFonts w:hint="eastAsia" w:ascii="宋体" w:hAnsi="宋体" w:cs="宋体"/>
          <w:color w:val="auto"/>
          <w:sz w:val="24"/>
          <w:szCs w:val="24"/>
          <w:highlight w:val="none"/>
          <w:u w:val="none"/>
          <w:lang w:val="en-US" w:eastAsia="zh-CN"/>
        </w:rPr>
        <w:t>0.4-0.5</w:t>
      </w:r>
      <w:r>
        <w:rPr>
          <w:rFonts w:hint="eastAsia" w:ascii="宋体" w:hAnsi="宋体" w:eastAsia="宋体" w:cs="宋体"/>
          <w:color w:val="auto"/>
          <w:sz w:val="24"/>
          <w:szCs w:val="24"/>
          <w:highlight w:val="none"/>
          <w:u w:val="none"/>
          <w:lang w:val="en-US" w:eastAsia="zh-CN"/>
        </w:rPr>
        <w:t>米，地层堆积依土色、土质及包含物划分如下：</w:t>
      </w:r>
    </w:p>
    <w:p w14:paraId="7F4325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表土</w:t>
      </w:r>
      <w:r>
        <w:rPr>
          <w:rFonts w:hint="eastAsia" w:ascii="宋体" w:hAnsi="宋体" w:eastAsia="宋体" w:cs="宋体"/>
          <w:color w:val="auto"/>
          <w:sz w:val="24"/>
          <w:szCs w:val="24"/>
          <w:highlight w:val="none"/>
          <w:lang w:val="en-US" w:eastAsia="zh-CN"/>
        </w:rPr>
        <w:t>层，厚0.</w:t>
      </w:r>
      <w:r>
        <w:rPr>
          <w:rFonts w:hint="eastAsia" w:ascii="宋体" w:hAnsi="宋体" w:cs="宋体"/>
          <w:color w:val="auto"/>
          <w:sz w:val="24"/>
          <w:szCs w:val="24"/>
          <w:highlight w:val="none"/>
          <w:lang w:val="en-US" w:eastAsia="zh-CN"/>
        </w:rPr>
        <w:t>2-0.45</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土质疏松</w:t>
      </w:r>
      <w:r>
        <w:rPr>
          <w:rFonts w:hint="eastAsia" w:ascii="宋体" w:hAnsi="宋体" w:eastAsia="宋体" w:cs="宋体"/>
          <w:color w:val="auto"/>
          <w:sz w:val="24"/>
          <w:szCs w:val="24"/>
          <w:highlight w:val="none"/>
          <w:lang w:val="en-US" w:eastAsia="zh-CN"/>
        </w:rPr>
        <w:t>，包含</w:t>
      </w:r>
      <w:r>
        <w:rPr>
          <w:rFonts w:hint="eastAsia" w:ascii="宋体" w:hAnsi="宋体" w:cs="宋体"/>
          <w:color w:val="auto"/>
          <w:sz w:val="24"/>
          <w:szCs w:val="24"/>
          <w:highlight w:val="none"/>
          <w:lang w:val="en-US" w:eastAsia="zh-CN"/>
        </w:rPr>
        <w:t>植物根茎</w:t>
      </w:r>
      <w:r>
        <w:rPr>
          <w:rFonts w:hint="eastAsia" w:ascii="宋体" w:hAnsi="宋体" w:eastAsia="宋体" w:cs="宋体"/>
          <w:color w:val="auto"/>
          <w:sz w:val="24"/>
          <w:szCs w:val="24"/>
          <w:highlight w:val="none"/>
          <w:lang w:val="en-US" w:eastAsia="zh-CN"/>
        </w:rPr>
        <w:t>等。</w:t>
      </w:r>
    </w:p>
    <w:p w14:paraId="258642C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该层下为生土，</w:t>
      </w:r>
      <w:r>
        <w:rPr>
          <w:rFonts w:hint="eastAsia" w:ascii="宋体" w:hAnsi="宋体" w:cs="宋体"/>
          <w:color w:val="auto"/>
          <w:sz w:val="24"/>
          <w:szCs w:val="24"/>
          <w:highlight w:val="none"/>
          <w:lang w:val="en-US" w:eastAsia="zh-CN"/>
        </w:rPr>
        <w:t>为红黄褐色相间</w:t>
      </w:r>
      <w:r>
        <w:rPr>
          <w:rFonts w:hint="eastAsia" w:ascii="宋体" w:hAnsi="宋体" w:eastAsia="宋体" w:cs="宋体"/>
          <w:color w:val="auto"/>
          <w:sz w:val="24"/>
          <w:szCs w:val="24"/>
          <w:highlight w:val="none"/>
          <w:lang w:val="en-US" w:eastAsia="zh-CN"/>
        </w:rPr>
        <w:t>黏土，</w:t>
      </w:r>
      <w:r>
        <w:rPr>
          <w:rFonts w:hint="eastAsia" w:ascii="宋体" w:hAnsi="宋体" w:cs="宋体"/>
          <w:color w:val="auto"/>
          <w:sz w:val="24"/>
          <w:szCs w:val="24"/>
          <w:highlight w:val="none"/>
          <w:lang w:val="en-US" w:eastAsia="zh-CN"/>
        </w:rPr>
        <w:t>土质</w:t>
      </w:r>
      <w:r>
        <w:rPr>
          <w:rFonts w:hint="eastAsia" w:ascii="宋体" w:hAnsi="宋体" w:eastAsia="宋体" w:cs="宋体"/>
          <w:color w:val="auto"/>
          <w:sz w:val="24"/>
          <w:szCs w:val="24"/>
          <w:highlight w:val="none"/>
          <w:lang w:val="en-US" w:eastAsia="zh-CN"/>
        </w:rPr>
        <w:t>致密，</w:t>
      </w:r>
      <w:r>
        <w:rPr>
          <w:rFonts w:hint="eastAsia" w:ascii="宋体" w:hAnsi="宋体" w:cs="宋体"/>
          <w:color w:val="auto"/>
          <w:sz w:val="24"/>
          <w:szCs w:val="24"/>
          <w:highlight w:val="none"/>
          <w:lang w:val="en-US" w:eastAsia="zh-CN"/>
        </w:rPr>
        <w:t>含风化石</w:t>
      </w:r>
      <w:r>
        <w:rPr>
          <w:rFonts w:hint="eastAsia" w:ascii="宋体" w:hAnsi="宋体" w:eastAsia="宋体" w:cs="宋体"/>
          <w:color w:val="auto"/>
          <w:sz w:val="24"/>
          <w:szCs w:val="24"/>
          <w:highlight w:val="none"/>
          <w:lang w:val="en-US" w:eastAsia="zh-CN"/>
        </w:rPr>
        <w:t>。</w:t>
      </w:r>
    </w:p>
    <w:p w14:paraId="149B9823">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866005" cy="3239770"/>
            <wp:effectExtent l="0" t="0" r="10795" b="17780"/>
            <wp:docPr id="33" name="图片 33" descr="D:/1-小陈/1-上传/86-增城区石滩镇鹤泽路西侧264.518亩地块              计划书/增城区石滩镇鹤泽路西侧264.518亩地块/15、其他相关资料/勘探照片/探沟照/探沟2/6.完工照/53.探沟2完工照（上为北）.JPG53.探沟2完工照（上为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1-小陈/1-上传/86-增城区石滩镇鹤泽路西侧264.518亩地块              计划书/增城区石滩镇鹤泽路西侧264.518亩地块/15、其他相关资料/勘探照片/探沟照/探沟2/6.完工照/53.探沟2完工照（上为北）.JPG53.探沟2完工照（上为北）"/>
                    <pic:cNvPicPr>
                      <a:picLocks noChangeAspect="1"/>
                    </pic:cNvPicPr>
                  </pic:nvPicPr>
                  <pic:blipFill>
                    <a:blip r:embed="rId67"/>
                    <a:srcRect t="72" b="72"/>
                    <a:stretch>
                      <a:fillRect/>
                    </a:stretch>
                  </pic:blipFill>
                  <pic:spPr>
                    <a:xfrm>
                      <a:off x="0" y="0"/>
                      <a:ext cx="4866005" cy="3239770"/>
                    </a:xfrm>
                    <a:prstGeom prst="rect">
                      <a:avLst/>
                    </a:prstGeom>
                    <a:ln>
                      <a:noFill/>
                    </a:ln>
                  </pic:spPr>
                </pic:pic>
              </a:graphicData>
            </a:graphic>
          </wp:inline>
        </w:drawing>
      </w:r>
    </w:p>
    <w:p w14:paraId="2237B2A5">
      <w:pPr>
        <w:pStyle w:val="9"/>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57</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w:t>
      </w:r>
      <w:r>
        <w:rPr>
          <w:rFonts w:hint="eastAsia" w:ascii="黑体" w:hAnsi="黑体" w:cs="黑体"/>
          <w:color w:val="auto"/>
          <w:lang w:val="en-US" w:eastAsia="zh-CN"/>
        </w:rPr>
        <w:t>2</w:t>
      </w:r>
      <w:r>
        <w:rPr>
          <w:rFonts w:hint="eastAsia" w:ascii="黑体" w:hAnsi="黑体" w:eastAsia="黑体" w:cs="黑体"/>
          <w:color w:val="auto"/>
          <w:lang w:val="en-US" w:eastAsia="zh-CN"/>
        </w:rPr>
        <w:t>完工照（</w:t>
      </w:r>
      <w:r>
        <w:rPr>
          <w:rFonts w:hint="eastAsia" w:ascii="黑体" w:hAnsi="黑体" w:cs="黑体"/>
          <w:color w:val="auto"/>
          <w:lang w:val="en-US" w:eastAsia="zh-CN"/>
        </w:rPr>
        <w:t>上为北</w:t>
      </w:r>
      <w:r>
        <w:rPr>
          <w:rFonts w:hint="eastAsia" w:ascii="黑体" w:hAnsi="黑体" w:eastAsia="黑体" w:cs="黑体"/>
          <w:color w:val="auto"/>
          <w:lang w:val="en-US" w:eastAsia="zh-CN"/>
        </w:rPr>
        <w:t>）</w:t>
      </w:r>
    </w:p>
    <w:p w14:paraId="51CB3A44">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862195" cy="3239770"/>
            <wp:effectExtent l="0" t="0" r="14605" b="17780"/>
            <wp:docPr id="34" name="图片 34" descr="D:/1-小陈/1-上传/86-增城区石滩镇鹤泽路西侧264.518亩地块              计划书/增城区石滩镇鹤泽路西侧264.518亩地块/15、其他相关资料/勘探照片/探沟照/探沟2/7.四壁照/55.探沟2北壁（南-北）.JPG55.探沟2北壁（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1-小陈/1-上传/86-增城区石滩镇鹤泽路西侧264.518亩地块              计划书/增城区石滩镇鹤泽路西侧264.518亩地块/15、其他相关资料/勘探照片/探沟照/探沟2/7.四壁照/55.探沟2北壁（南-北）.JPG55.探沟2北壁（南-北）"/>
                    <pic:cNvPicPr>
                      <a:picLocks noChangeAspect="1"/>
                    </pic:cNvPicPr>
                  </pic:nvPicPr>
                  <pic:blipFill>
                    <a:blip r:embed="rId68"/>
                    <a:srcRect/>
                    <a:stretch>
                      <a:fillRect/>
                    </a:stretch>
                  </pic:blipFill>
                  <pic:spPr>
                    <a:xfrm>
                      <a:off x="0" y="0"/>
                      <a:ext cx="4862195" cy="3239770"/>
                    </a:xfrm>
                    <a:prstGeom prst="rect">
                      <a:avLst/>
                    </a:prstGeom>
                    <a:ln>
                      <a:noFill/>
                    </a:ln>
                  </pic:spPr>
                </pic:pic>
              </a:graphicData>
            </a:graphic>
          </wp:inline>
        </w:drawing>
      </w:r>
    </w:p>
    <w:p w14:paraId="4C98EE0F">
      <w:pPr>
        <w:pStyle w:val="9"/>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58</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w:t>
      </w:r>
      <w:r>
        <w:rPr>
          <w:rFonts w:hint="eastAsia" w:ascii="黑体" w:hAnsi="黑体" w:cs="黑体"/>
          <w:color w:val="auto"/>
          <w:lang w:val="en-US" w:eastAsia="zh-CN"/>
        </w:rPr>
        <w:t>2</w:t>
      </w:r>
      <w:r>
        <w:rPr>
          <w:rFonts w:hint="eastAsia" w:ascii="黑体" w:hAnsi="黑体" w:eastAsia="黑体" w:cs="黑体"/>
          <w:color w:val="auto"/>
          <w:lang w:val="en-US" w:eastAsia="zh-CN"/>
        </w:rPr>
        <w:t>北壁（南-北）</w:t>
      </w:r>
    </w:p>
    <w:p w14:paraId="1C896F73">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3A1EB3E9">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FE00332">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36" name="图片 36" descr="D:/1-小陈/1-上传/86-增城区石滩镇鹤泽路西侧264.518亩地块              计划书/增城区石滩镇鹤泽路西侧264.518亩地块/15、其他相关资料/勘探照片/探沟照/探沟2/7.四壁照/57.探沟2东壁（西-东）.JPG57.探沟2东壁（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1-小陈/1-上传/86-增城区石滩镇鹤泽路西侧264.518亩地块              计划书/增城区石滩镇鹤泽路西侧264.518亩地块/15、其他相关资料/勘探照片/探沟照/探沟2/7.四壁照/57.探沟2东壁（西-东）.JPG57.探沟2东壁（西-东）"/>
                    <pic:cNvPicPr>
                      <a:picLocks noChangeAspect="1"/>
                    </pic:cNvPicPr>
                  </pic:nvPicPr>
                  <pic:blipFill>
                    <a:blip r:embed="rId69"/>
                    <a:srcRect/>
                    <a:stretch>
                      <a:fillRect/>
                    </a:stretch>
                  </pic:blipFill>
                  <pic:spPr>
                    <a:xfrm>
                      <a:off x="0" y="0"/>
                      <a:ext cx="5237480" cy="3491865"/>
                    </a:xfrm>
                    <a:prstGeom prst="rect">
                      <a:avLst/>
                    </a:prstGeom>
                    <a:ln>
                      <a:noFill/>
                    </a:ln>
                  </pic:spPr>
                </pic:pic>
              </a:graphicData>
            </a:graphic>
          </wp:inline>
        </w:drawing>
      </w:r>
    </w:p>
    <w:p w14:paraId="7E169730">
      <w:pPr>
        <w:pStyle w:val="9"/>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59</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w:t>
      </w:r>
      <w:r>
        <w:rPr>
          <w:rFonts w:hint="eastAsia" w:ascii="黑体" w:hAnsi="黑体" w:cs="黑体"/>
          <w:color w:val="auto"/>
          <w:lang w:val="en-US" w:eastAsia="zh-CN"/>
        </w:rPr>
        <w:t>2</w:t>
      </w:r>
      <w:r>
        <w:rPr>
          <w:rFonts w:hint="eastAsia" w:ascii="黑体" w:hAnsi="黑体" w:eastAsia="黑体" w:cs="黑体"/>
          <w:color w:val="auto"/>
          <w:lang w:val="en-US" w:eastAsia="zh-CN"/>
        </w:rPr>
        <w:t>东壁</w:t>
      </w:r>
      <w:r>
        <w:rPr>
          <w:rFonts w:hint="eastAsia" w:ascii="黑体" w:hAnsi="黑体" w:cs="黑体"/>
          <w:color w:val="auto"/>
          <w:lang w:val="en-US" w:eastAsia="zh-CN"/>
        </w:rPr>
        <w:t>（西-东）</w:t>
      </w:r>
    </w:p>
    <w:p w14:paraId="216EC9DC">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7AAFF8D4">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5A5ACCFF">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42" name="图片 42" descr="D:/1-小陈/1-上传/86-增城区石滩镇鹤泽路西侧264.518亩地块              计划书/增城区石滩镇鹤泽路西侧264.518亩地块/15、其他相关资料/勘探照片/探沟照/探沟2/7.四壁照/59.探沟2南壁（北-南）.JPG59.探沟2南壁（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1-小陈/1-上传/86-增城区石滩镇鹤泽路西侧264.518亩地块              计划书/增城区石滩镇鹤泽路西侧264.518亩地块/15、其他相关资料/勘探照片/探沟照/探沟2/7.四壁照/59.探沟2南壁（北-南）.JPG59.探沟2南壁（北-南）"/>
                    <pic:cNvPicPr>
                      <a:picLocks noChangeAspect="1"/>
                    </pic:cNvPicPr>
                  </pic:nvPicPr>
                  <pic:blipFill>
                    <a:blip r:embed="rId70"/>
                    <a:srcRect/>
                    <a:stretch>
                      <a:fillRect/>
                    </a:stretch>
                  </pic:blipFill>
                  <pic:spPr>
                    <a:xfrm>
                      <a:off x="0" y="0"/>
                      <a:ext cx="5238115" cy="3491865"/>
                    </a:xfrm>
                    <a:prstGeom prst="rect">
                      <a:avLst/>
                    </a:prstGeom>
                    <a:ln>
                      <a:noFill/>
                    </a:ln>
                  </pic:spPr>
                </pic:pic>
              </a:graphicData>
            </a:graphic>
          </wp:inline>
        </w:drawing>
      </w:r>
    </w:p>
    <w:p w14:paraId="3B69D8D3">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60</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w:t>
      </w:r>
      <w:r>
        <w:rPr>
          <w:rFonts w:hint="eastAsia" w:ascii="黑体" w:hAnsi="黑体" w:cs="黑体"/>
          <w:color w:val="auto"/>
          <w:highlight w:val="none"/>
          <w:lang w:val="en-US" w:eastAsia="zh-CN"/>
        </w:rPr>
        <w:t>2</w:t>
      </w:r>
      <w:r>
        <w:rPr>
          <w:rFonts w:hint="eastAsia" w:ascii="黑体" w:hAnsi="黑体" w:eastAsia="黑体" w:cs="黑体"/>
          <w:color w:val="auto"/>
          <w:highlight w:val="none"/>
          <w:lang w:val="en-US" w:eastAsia="zh-CN"/>
        </w:rPr>
        <w:t>南壁</w:t>
      </w:r>
      <w:r>
        <w:rPr>
          <w:rFonts w:hint="eastAsia" w:ascii="黑体" w:hAnsi="黑体" w:cs="黑体"/>
          <w:color w:val="auto"/>
          <w:highlight w:val="none"/>
          <w:lang w:val="en-US" w:eastAsia="zh-CN"/>
        </w:rPr>
        <w:t>（北-南）</w:t>
      </w:r>
    </w:p>
    <w:p w14:paraId="77401AFC">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4A646550">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69620C8D">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color w:val="auto"/>
          <w:lang w:eastAsia="zh-CN"/>
        </w:rPr>
        <w:drawing>
          <wp:inline distT="0" distB="0" distL="114300" distR="114300">
            <wp:extent cx="5237480" cy="3491865"/>
            <wp:effectExtent l="0" t="0" r="1270" b="13335"/>
            <wp:docPr id="47" name="图片 47" descr="D:/1-小陈/1-上传/86-增城区石滩镇鹤泽路西侧264.518亩地块              计划书/增城区石滩镇鹤泽路西侧264.518亩地块/15、其他相关资料/勘探照片/探沟照/探沟2/7.四壁照/61.探沟2西壁（东-西）.JPG61.探沟2西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1-小陈/1-上传/86-增城区石滩镇鹤泽路西侧264.518亩地块              计划书/增城区石滩镇鹤泽路西侧264.518亩地块/15、其他相关资料/勘探照片/探沟照/探沟2/7.四壁照/61.探沟2西壁（东-西）.JPG61.探沟2西壁（东-西）"/>
                    <pic:cNvPicPr>
                      <a:picLocks noChangeAspect="1"/>
                    </pic:cNvPicPr>
                  </pic:nvPicPr>
                  <pic:blipFill>
                    <a:blip r:embed="rId71">
                      <a:lum bright="-6000"/>
                    </a:blip>
                    <a:srcRect/>
                    <a:stretch>
                      <a:fillRect/>
                    </a:stretch>
                  </pic:blipFill>
                  <pic:spPr>
                    <a:xfrm>
                      <a:off x="0" y="0"/>
                      <a:ext cx="5237480" cy="3491865"/>
                    </a:xfrm>
                    <a:prstGeom prst="rect">
                      <a:avLst/>
                    </a:prstGeom>
                    <a:ln>
                      <a:noFill/>
                    </a:ln>
                  </pic:spPr>
                </pic:pic>
              </a:graphicData>
            </a:graphic>
          </wp:inline>
        </w:drawing>
      </w:r>
    </w:p>
    <w:p w14:paraId="368AD852">
      <w:pPr>
        <w:pStyle w:val="9"/>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61</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w:t>
      </w:r>
      <w:r>
        <w:rPr>
          <w:rFonts w:hint="eastAsia" w:ascii="黑体" w:hAnsi="黑体" w:cs="黑体"/>
          <w:color w:val="auto"/>
          <w:lang w:val="en-US" w:eastAsia="zh-CN"/>
        </w:rPr>
        <w:t>2</w:t>
      </w:r>
      <w:r>
        <w:rPr>
          <w:rFonts w:hint="eastAsia" w:ascii="黑体" w:hAnsi="黑体" w:eastAsia="黑体" w:cs="黑体"/>
          <w:color w:val="auto"/>
          <w:lang w:val="en-US" w:eastAsia="zh-CN"/>
        </w:rPr>
        <w:t>西壁（东-西）</w:t>
      </w:r>
    </w:p>
    <w:p w14:paraId="0698D782">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A3D0830">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6238CA3">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color w:val="auto"/>
          <w:lang w:eastAsia="zh-CN"/>
        </w:rPr>
        <w:drawing>
          <wp:inline distT="0" distB="0" distL="114300" distR="114300">
            <wp:extent cx="5237480" cy="3491865"/>
            <wp:effectExtent l="0" t="0" r="1270" b="13335"/>
            <wp:docPr id="48" name="图片 48" descr="D:/1-小陈/1-上传/86-增城区石滩镇鹤泽路西侧264.518亩地块              计划书/增城区石滩镇鹤泽路西侧264.518亩地块/15、其他相关资料/勘探照片/探沟照/探沟2/9.深孔照/TG2底部深孔 (2).jpgTG2底部深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1-小陈/1-上传/86-增城区石滩镇鹤泽路西侧264.518亩地块              计划书/增城区石滩镇鹤泽路西侧264.518亩地块/15、其他相关资料/勘探照片/探沟照/探沟2/9.深孔照/TG2底部深孔 (2).jpgTG2底部深孔 (2)"/>
                    <pic:cNvPicPr>
                      <a:picLocks noChangeAspect="1"/>
                    </pic:cNvPicPr>
                  </pic:nvPicPr>
                  <pic:blipFill>
                    <a:blip r:embed="rId72">
                      <a:lum bright="-6000"/>
                    </a:blip>
                    <a:srcRect/>
                    <a:stretch>
                      <a:fillRect/>
                    </a:stretch>
                  </pic:blipFill>
                  <pic:spPr>
                    <a:xfrm rot="10800000">
                      <a:off x="0" y="0"/>
                      <a:ext cx="5237480" cy="3491865"/>
                    </a:xfrm>
                    <a:prstGeom prst="rect">
                      <a:avLst/>
                    </a:prstGeom>
                    <a:ln>
                      <a:noFill/>
                    </a:ln>
                  </pic:spPr>
                </pic:pic>
              </a:graphicData>
            </a:graphic>
          </wp:inline>
        </w:drawing>
      </w:r>
    </w:p>
    <w:p w14:paraId="31DD3E6F">
      <w:pPr>
        <w:pStyle w:val="4"/>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TG2底部探孔土样（标杆长1米，土样由左往右）</w:t>
      </w:r>
    </w:p>
    <w:p w14:paraId="15D880D2">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1D42F4B3">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D8C9B83">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F163A5E">
      <w:pPr>
        <w:pStyle w:val="9"/>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7299325" cy="5270500"/>
            <wp:effectExtent l="9525" t="9525" r="15875" b="25400"/>
            <wp:docPr id="3" name="图片 3" descr="探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探沟2"/>
                    <pic:cNvPicPr>
                      <a:picLocks noChangeAspect="1"/>
                    </pic:cNvPicPr>
                  </pic:nvPicPr>
                  <pic:blipFill>
                    <a:blip r:embed="rId73"/>
                    <a:stretch>
                      <a:fillRect/>
                    </a:stretch>
                  </pic:blipFill>
                  <pic:spPr>
                    <a:xfrm rot="16200000">
                      <a:off x="0" y="0"/>
                      <a:ext cx="7299325" cy="5270500"/>
                    </a:xfrm>
                    <a:prstGeom prst="rect">
                      <a:avLst/>
                    </a:prstGeom>
                    <a:ln>
                      <a:solidFill>
                        <a:schemeClr val="tx1"/>
                      </a:solidFill>
                    </a:ln>
                  </pic:spPr>
                </pic:pic>
              </a:graphicData>
            </a:graphic>
          </wp:inline>
        </w:drawing>
      </w:r>
    </w:p>
    <w:p w14:paraId="0628C71B">
      <w:pPr>
        <w:pStyle w:val="9"/>
        <w:pageBreakBefore w:val="0"/>
        <w:kinsoku/>
        <w:wordWrap/>
        <w:overflowPunct/>
        <w:topLinePunct w:val="0"/>
        <w:autoSpaceDE/>
        <w:autoSpaceDN/>
        <w:bidi w:val="0"/>
        <w:adjustRightInd/>
        <w:snapToGrid w:val="0"/>
        <w:ind w:left="0" w:leftChars="0" w:firstLine="0" w:firstLineChars="0"/>
        <w:jc w:val="center"/>
        <w:textAlignment w:val="auto"/>
        <w:rPr>
          <w:rFonts w:hint="eastAsia"/>
          <w:color w:val="auto"/>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63</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w:t>
      </w:r>
      <w:r>
        <w:rPr>
          <w:rFonts w:hint="eastAsia" w:ascii="黑体" w:hAnsi="黑体" w:cs="黑体"/>
          <w:color w:val="auto"/>
          <w:highlight w:val="none"/>
          <w:lang w:val="en-US" w:eastAsia="zh-CN"/>
        </w:rPr>
        <w:t>2</w:t>
      </w:r>
      <w:r>
        <w:rPr>
          <w:rFonts w:hint="eastAsia" w:ascii="黑体" w:hAnsi="黑体" w:eastAsia="黑体" w:cs="黑体"/>
          <w:color w:val="auto"/>
          <w:highlight w:val="none"/>
          <w:lang w:val="en-US" w:eastAsia="zh-CN"/>
        </w:rPr>
        <w:t>平剖面图</w:t>
      </w:r>
    </w:p>
    <w:p w14:paraId="6E7FE3D9">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55A428E9">
      <w:pPr>
        <w:pStyle w:val="7"/>
        <w:pageBreakBefore w:val="0"/>
        <w:widowControl/>
        <w:kinsoku/>
        <w:wordWrap/>
        <w:overflowPunct/>
        <w:topLinePunct w:val="0"/>
        <w:autoSpaceDE/>
        <w:autoSpaceDN/>
        <w:bidi w:val="0"/>
        <w:adjustRightInd/>
        <w:snapToGrid/>
        <w:ind w:left="0" w:leftChars="0" w:firstLine="560" w:firstLineChars="200"/>
        <w:textAlignment w:val="auto"/>
        <w:rPr>
          <w:rFonts w:hint="default"/>
          <w:b w:val="0"/>
          <w:bCs/>
          <w:color w:val="auto"/>
          <w:highlight w:val="none"/>
          <w:lang w:val="en-US" w:eastAsia="zh-CN"/>
        </w:rPr>
      </w:pPr>
      <w:bookmarkStart w:id="85" w:name="_Toc14399"/>
      <w:bookmarkStart w:id="86" w:name="_Toc26906"/>
      <w:bookmarkStart w:id="87" w:name="_Toc12363"/>
      <w:bookmarkStart w:id="88" w:name="_Toc31088"/>
      <w:r>
        <w:rPr>
          <w:rFonts w:hint="eastAsia"/>
          <w:b w:val="0"/>
          <w:bCs/>
          <w:color w:val="auto"/>
          <w:highlight w:val="none"/>
          <w:lang w:val="en-US" w:eastAsia="zh-CN"/>
        </w:rPr>
        <w:t>（六）剖面</w:t>
      </w:r>
      <w:bookmarkEnd w:id="85"/>
      <w:bookmarkEnd w:id="86"/>
      <w:r>
        <w:rPr>
          <w:rFonts w:hint="eastAsia"/>
          <w:b w:val="0"/>
          <w:bCs/>
          <w:color w:val="auto"/>
          <w:highlight w:val="none"/>
          <w:lang w:val="en-US" w:eastAsia="zh-CN"/>
        </w:rPr>
        <w:t>勘探</w:t>
      </w:r>
      <w:bookmarkEnd w:id="87"/>
      <w:bookmarkEnd w:id="88"/>
    </w:p>
    <w:p w14:paraId="37C9481A">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lang w:val="en-US" w:eastAsia="zh-CN"/>
        </w:rPr>
        <w:t>根据项目地块地形情况，我们</w:t>
      </w:r>
      <w:r>
        <w:rPr>
          <w:rFonts w:hint="eastAsia" w:ascii="宋体" w:hAnsi="宋体" w:eastAsia="宋体" w:cs="宋体"/>
          <w:color w:val="auto"/>
          <w:sz w:val="24"/>
          <w:szCs w:val="24"/>
          <w:lang w:val="en-US" w:eastAsia="zh-CN"/>
        </w:rPr>
        <w:t>在地块内</w:t>
      </w:r>
      <w:r>
        <w:rPr>
          <w:rFonts w:hint="eastAsia" w:ascii="宋体" w:hAnsi="宋体" w:eastAsia="宋体" w:cs="宋体"/>
          <w:b w:val="0"/>
          <w:bCs w:val="0"/>
          <w:color w:val="auto"/>
          <w:sz w:val="24"/>
          <w:szCs w:val="24"/>
          <w:lang w:val="en-US" w:eastAsia="zh-CN"/>
        </w:rPr>
        <w:t>修整</w:t>
      </w:r>
      <w:r>
        <w:rPr>
          <w:rFonts w:hint="eastAsia" w:ascii="宋体" w:hAnsi="宋体"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处剖面进行地层分析，编号为PM1</w:t>
      </w:r>
      <w:r>
        <w:rPr>
          <w:rFonts w:hint="eastAsia" w:ascii="宋体" w:hAnsi="宋体" w:cs="宋体"/>
          <w:b w:val="0"/>
          <w:bCs w:val="0"/>
          <w:color w:val="auto"/>
          <w:sz w:val="24"/>
          <w:szCs w:val="24"/>
          <w:lang w:val="en-US" w:eastAsia="zh-CN"/>
        </w:rPr>
        <w:t>-PM2</w:t>
      </w:r>
      <w:r>
        <w:rPr>
          <w:rFonts w:hint="eastAsia" w:ascii="宋体" w:hAnsi="宋体" w:eastAsia="宋体" w:cs="宋体"/>
          <w:b w:val="0"/>
          <w:bCs w:val="0"/>
          <w:color w:val="auto"/>
          <w:sz w:val="24"/>
          <w:szCs w:val="24"/>
          <w:lang w:val="en-US" w:eastAsia="zh-CN"/>
        </w:rPr>
        <w:t>，</w:t>
      </w:r>
      <w:r>
        <w:rPr>
          <w:rFonts w:hint="eastAsia" w:ascii="宋体" w:hAnsi="宋体" w:eastAsia="宋体" w:cs="宋体"/>
          <w:color w:val="auto"/>
          <w:sz w:val="24"/>
          <w:szCs w:val="24"/>
          <w:lang w:eastAsia="zh-CN"/>
        </w:rPr>
        <w:t>具体情况介绍如下：</w:t>
      </w:r>
    </w:p>
    <w:p w14:paraId="03913803">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drawing>
          <wp:inline distT="0" distB="0" distL="114300" distR="114300">
            <wp:extent cx="5260340" cy="3692525"/>
            <wp:effectExtent l="0" t="0" r="16510" b="3175"/>
            <wp:docPr id="76" name="图片 76" descr="D:/1-小陈/1-上传/86-增城区石滩镇鹤泽路西侧264.518亩地块              计划书/增城区石滩镇鹤泽路西侧264.518亩地块/15、其他相关资料/其他/剖面分布示意图.jpg剖面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1-小陈/1-上传/86-增城区石滩镇鹤泽路西侧264.518亩地块              计划书/增城区石滩镇鹤泽路西侧264.518亩地块/15、其他相关资料/其他/剖面分布示意图.jpg剖面分布示意图"/>
                    <pic:cNvPicPr>
                      <a:picLocks noChangeAspect="1"/>
                    </pic:cNvPicPr>
                  </pic:nvPicPr>
                  <pic:blipFill>
                    <a:blip r:embed="rId74"/>
                    <a:srcRect l="602" r="602"/>
                    <a:stretch>
                      <a:fillRect/>
                    </a:stretch>
                  </pic:blipFill>
                  <pic:spPr>
                    <a:xfrm>
                      <a:off x="0" y="0"/>
                      <a:ext cx="5260340" cy="3692525"/>
                    </a:xfrm>
                    <a:prstGeom prst="rect">
                      <a:avLst/>
                    </a:prstGeom>
                  </pic:spPr>
                </pic:pic>
              </a:graphicData>
            </a:graphic>
          </wp:inline>
        </w:drawing>
      </w:r>
    </w:p>
    <w:p w14:paraId="191B9764">
      <w:pPr>
        <w:pStyle w:val="9"/>
        <w:pageBreakBefore w:val="0"/>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64</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w:t>
      </w:r>
      <w:r>
        <w:rPr>
          <w:rFonts w:hint="eastAsia" w:ascii="黑体" w:hAnsi="黑体" w:cs="黑体"/>
          <w:color w:val="auto"/>
          <w:sz w:val="21"/>
          <w:szCs w:val="21"/>
          <w:lang w:val="en-US" w:eastAsia="zh-CN"/>
        </w:rPr>
        <w:t>项目地块内剖面</w:t>
      </w:r>
      <w:r>
        <w:rPr>
          <w:rFonts w:hint="eastAsia" w:ascii="黑体" w:hAnsi="黑体" w:eastAsia="黑体" w:cs="黑体"/>
          <w:color w:val="auto"/>
          <w:sz w:val="21"/>
          <w:szCs w:val="21"/>
          <w:lang w:val="en-US" w:eastAsia="zh-CN"/>
        </w:rPr>
        <w:t>分布</w:t>
      </w:r>
      <w:r>
        <w:rPr>
          <w:rFonts w:hint="eastAsia" w:ascii="黑体" w:hAnsi="黑体" w:cs="黑体"/>
          <w:color w:val="auto"/>
          <w:sz w:val="21"/>
          <w:szCs w:val="21"/>
          <w:lang w:val="en-US" w:eastAsia="zh-CN"/>
        </w:rPr>
        <w:t>示意</w:t>
      </w:r>
      <w:r>
        <w:rPr>
          <w:rFonts w:hint="eastAsia" w:ascii="黑体" w:hAnsi="黑体" w:eastAsia="黑体" w:cs="黑体"/>
          <w:color w:val="auto"/>
          <w:sz w:val="21"/>
          <w:szCs w:val="21"/>
          <w:lang w:val="en-US" w:eastAsia="zh-CN"/>
        </w:rPr>
        <w:t>图</w:t>
      </w:r>
      <w:r>
        <w:rPr>
          <w:rFonts w:hint="eastAsia" w:ascii="黑体" w:hAnsi="黑体" w:cs="黑体"/>
          <w:color w:val="auto"/>
          <w:sz w:val="21"/>
          <w:szCs w:val="21"/>
          <w:lang w:val="en-US" w:eastAsia="zh-CN"/>
        </w:rPr>
        <w:t>（绿色标记点）</w:t>
      </w:r>
    </w:p>
    <w:p w14:paraId="1D675640">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p>
    <w:p w14:paraId="5F74C5B5">
      <w:pPr>
        <w:keepNext w:val="0"/>
        <w:keepLines w:val="0"/>
        <w:pageBreakBefore w:val="0"/>
        <w:widowControl/>
        <w:kinsoku/>
        <w:wordWrap/>
        <w:overflowPunct/>
        <w:topLinePunct w:val="0"/>
        <w:autoSpaceDE/>
        <w:autoSpaceDN/>
        <w:bidi w:val="0"/>
        <w:adjustRightInd/>
        <w:snapToGrid w:val="0"/>
        <w:spacing w:line="0" w:lineRule="atLeast"/>
        <w:ind w:left="0" w:leftChars="0"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rPr>
        <w:drawing>
          <wp:inline distT="0" distB="0" distL="114300" distR="114300">
            <wp:extent cx="5267325" cy="3511550"/>
            <wp:effectExtent l="0" t="0" r="9525" b="12700"/>
            <wp:docPr id="77" name="图片 77" descr="D:/1-小陈/1-上传/86-增城区石滩镇鹤泽路西侧264.518亩地块              计划书/增城区石滩镇鹤泽路西侧264.518亩地块/15、其他相关资料/勘探照片/剖面照/剖面1/修壁工作照/67.修壁工作照（西-东）.JPG67.修壁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1-小陈/1-上传/86-增城区石滩镇鹤泽路西侧264.518亩地块              计划书/增城区石滩镇鹤泽路西侧264.518亩地块/15、其他相关资料/勘探照片/剖面照/剖面1/修壁工作照/67.修壁工作照（西-东）.JPG67.修壁工作照（西-东）"/>
                    <pic:cNvPicPr>
                      <a:picLocks noChangeAspect="1"/>
                    </pic:cNvPicPr>
                  </pic:nvPicPr>
                  <pic:blipFill>
                    <a:blip r:embed="rId75"/>
                    <a:srcRect/>
                    <a:stretch>
                      <a:fillRect/>
                    </a:stretch>
                  </pic:blipFill>
                  <pic:spPr>
                    <a:xfrm>
                      <a:off x="0" y="0"/>
                      <a:ext cx="5267325" cy="3511550"/>
                    </a:xfrm>
                    <a:prstGeom prst="rect">
                      <a:avLst/>
                    </a:prstGeom>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剖面工作照（西-东）</w:t>
      </w:r>
    </w:p>
    <w:p w14:paraId="692F040E">
      <w:pPr>
        <w:pageBreakBefore w:val="0"/>
        <w:kinsoku/>
        <w:wordWrap/>
        <w:overflowPunct/>
        <w:topLinePunct w:val="0"/>
        <w:autoSpaceDE/>
        <w:autoSpaceDN/>
        <w:bidi w:val="0"/>
        <w:adjustRightInd/>
        <w:ind w:left="0" w:leftChars="0" w:firstLine="0" w:firstLineChars="0"/>
        <w:textAlignment w:val="auto"/>
        <w:rPr>
          <w:rFonts w:hint="eastAsia" w:ascii="宋体" w:hAnsi="宋体" w:cs="Times New Roman"/>
          <w:b/>
          <w:bCs/>
          <w:color w:val="auto"/>
          <w:sz w:val="24"/>
          <w:szCs w:val="24"/>
          <w:lang w:val="en-US" w:eastAsia="zh-CN"/>
        </w:rPr>
      </w:pPr>
      <w:r>
        <w:rPr>
          <w:rFonts w:hint="eastAsia" w:ascii="宋体" w:hAnsi="宋体" w:cs="Times New Roman"/>
          <w:b/>
          <w:bCs/>
          <w:color w:val="auto"/>
          <w:sz w:val="24"/>
          <w:szCs w:val="24"/>
          <w:lang w:val="en-US" w:eastAsia="zh-CN"/>
        </w:rPr>
        <w:br w:type="page"/>
      </w:r>
    </w:p>
    <w:p w14:paraId="376013CE">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cs="Times New Roman"/>
          <w:b w:val="0"/>
          <w:bCs w:val="0"/>
          <w:color w:val="auto"/>
          <w:sz w:val="24"/>
          <w:szCs w:val="24"/>
          <w:lang w:eastAsia="zh-CN"/>
        </w:rPr>
      </w:pPr>
      <w:r>
        <w:rPr>
          <w:rFonts w:hint="eastAsia" w:ascii="宋体" w:hAnsi="宋体" w:cs="Times New Roman"/>
          <w:b/>
          <w:bCs/>
          <w:color w:val="auto"/>
          <w:sz w:val="24"/>
          <w:szCs w:val="24"/>
          <w:lang w:val="en-US" w:eastAsia="zh-CN"/>
        </w:rPr>
        <w:t>PM</w:t>
      </w:r>
      <w:r>
        <w:rPr>
          <w:rFonts w:hint="eastAsia" w:ascii="宋体" w:hAnsi="宋体" w:cs="Times New Roman"/>
          <w:b/>
          <w:bCs/>
          <w:color w:val="auto"/>
          <w:sz w:val="24"/>
          <w:szCs w:val="24"/>
          <w:lang w:eastAsia="zh-CN"/>
        </w:rPr>
        <w:t>1：</w:t>
      </w:r>
      <w:r>
        <w:rPr>
          <w:rFonts w:hint="eastAsia" w:ascii="宋体" w:hAnsi="宋体" w:cs="Times New Roman"/>
          <w:b w:val="0"/>
          <w:bCs w:val="0"/>
          <w:color w:val="auto"/>
          <w:sz w:val="24"/>
          <w:szCs w:val="24"/>
          <w:lang w:eastAsia="zh-CN"/>
        </w:rPr>
        <w:t>位于</w:t>
      </w:r>
      <w:r>
        <w:rPr>
          <w:rFonts w:hint="eastAsia" w:ascii="宋体" w:hAnsi="宋体" w:cs="宋体"/>
          <w:color w:val="auto"/>
          <w:kern w:val="0"/>
          <w:sz w:val="24"/>
          <w:szCs w:val="24"/>
          <w:lang w:val="en-US" w:eastAsia="zh-CN" w:bidi="ar"/>
        </w:rPr>
        <w:t>项目地块西南</w:t>
      </w:r>
      <w:r>
        <w:rPr>
          <w:rFonts w:hint="eastAsia" w:ascii="宋体" w:hAnsi="宋体" w:cs="Times New Roman"/>
          <w:b w:val="0"/>
          <w:bCs w:val="0"/>
          <w:color w:val="auto"/>
          <w:sz w:val="24"/>
          <w:szCs w:val="24"/>
          <w:lang w:val="en-US" w:eastAsia="zh-CN"/>
        </w:rPr>
        <w:t>部</w:t>
      </w:r>
      <w:r>
        <w:rPr>
          <w:rFonts w:hint="eastAsia" w:ascii="宋体" w:hAnsi="宋体" w:cs="Times New Roman"/>
          <w:b w:val="0"/>
          <w:bCs w:val="0"/>
          <w:color w:val="auto"/>
          <w:sz w:val="24"/>
          <w:szCs w:val="24"/>
          <w:lang w:eastAsia="zh-CN"/>
        </w:rPr>
        <w:t>，</w:t>
      </w:r>
      <w:r>
        <w:rPr>
          <w:rFonts w:hint="eastAsia" w:ascii="宋体" w:hAnsi="宋体" w:cs="Times New Roman"/>
          <w:b w:val="0"/>
          <w:bCs w:val="0"/>
          <w:color w:val="auto"/>
          <w:sz w:val="24"/>
          <w:szCs w:val="24"/>
          <w:lang w:val="en-US" w:eastAsia="zh-CN"/>
        </w:rPr>
        <w:t>剖面</w:t>
      </w:r>
      <w:r>
        <w:rPr>
          <w:rFonts w:hint="eastAsia" w:ascii="宋体" w:hAnsi="宋体" w:cs="Times New Roman"/>
          <w:b w:val="0"/>
          <w:bCs w:val="0"/>
          <w:color w:val="auto"/>
          <w:sz w:val="24"/>
          <w:szCs w:val="24"/>
          <w:lang w:eastAsia="zh-CN"/>
        </w:rPr>
        <w:t>地层堆积依土色、土质及</w:t>
      </w:r>
      <w:r>
        <w:rPr>
          <w:rFonts w:hint="eastAsia" w:ascii="宋体" w:hAnsi="宋体" w:cs="Times New Roman"/>
          <w:b w:val="0"/>
          <w:bCs w:val="0"/>
          <w:color w:val="auto"/>
          <w:sz w:val="24"/>
          <w:szCs w:val="24"/>
          <w:lang w:val="en-US" w:eastAsia="zh-CN"/>
        </w:rPr>
        <w:t>包</w:t>
      </w:r>
      <w:r>
        <w:rPr>
          <w:rFonts w:hint="eastAsia" w:ascii="宋体" w:hAnsi="宋体" w:cs="Times New Roman"/>
          <w:b w:val="0"/>
          <w:bCs w:val="0"/>
          <w:color w:val="auto"/>
          <w:sz w:val="24"/>
          <w:szCs w:val="24"/>
          <w:lang w:eastAsia="zh-CN"/>
        </w:rPr>
        <w:t>含物可划分为</w:t>
      </w:r>
      <w:r>
        <w:rPr>
          <w:rFonts w:hint="eastAsia" w:ascii="宋体" w:hAnsi="宋体" w:cs="Times New Roman"/>
          <w:b w:val="0"/>
          <w:bCs w:val="0"/>
          <w:color w:val="auto"/>
          <w:sz w:val="24"/>
          <w:szCs w:val="24"/>
          <w:lang w:val="en-US" w:eastAsia="zh-CN"/>
        </w:rPr>
        <w:t>一</w:t>
      </w:r>
      <w:r>
        <w:rPr>
          <w:rFonts w:hint="eastAsia" w:ascii="宋体" w:hAnsi="宋体" w:cs="Times New Roman"/>
          <w:b w:val="0"/>
          <w:bCs w:val="0"/>
          <w:color w:val="auto"/>
          <w:sz w:val="24"/>
          <w:szCs w:val="24"/>
          <w:lang w:eastAsia="zh-CN"/>
        </w:rPr>
        <w:t>层，</w:t>
      </w:r>
      <w:r>
        <w:rPr>
          <w:rFonts w:hint="eastAsia" w:ascii="宋体" w:hAnsi="宋体" w:cs="Times New Roman"/>
          <w:b w:val="0"/>
          <w:bCs w:val="0"/>
          <w:color w:val="auto"/>
          <w:sz w:val="24"/>
          <w:szCs w:val="24"/>
          <w:lang w:val="en-US" w:eastAsia="zh-CN"/>
        </w:rPr>
        <w:t>具体情况如下</w:t>
      </w:r>
      <w:r>
        <w:rPr>
          <w:rFonts w:hint="eastAsia" w:ascii="宋体" w:hAnsi="宋体" w:cs="Times New Roman"/>
          <w:b w:val="0"/>
          <w:bCs w:val="0"/>
          <w:color w:val="auto"/>
          <w:sz w:val="24"/>
          <w:szCs w:val="24"/>
          <w:lang w:eastAsia="zh-CN"/>
        </w:rPr>
        <w:t>：</w:t>
      </w:r>
    </w:p>
    <w:p w14:paraId="2FA3363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Times New Roman"/>
          <w:b w:val="0"/>
          <w:bCs w:val="0"/>
          <w:color w:val="auto"/>
          <w:sz w:val="24"/>
          <w:szCs w:val="24"/>
          <w:lang w:val="en-US" w:eastAsia="zh-CN"/>
        </w:rPr>
      </w:pPr>
      <w:r>
        <w:rPr>
          <w:rFonts w:hint="eastAsia" w:ascii="宋体" w:hAnsi="宋体"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olor w:val="auto"/>
          <w:spacing w:val="0"/>
          <w:sz w:val="24"/>
          <w:lang w:val="en-US" w:eastAsia="zh-CN"/>
        </w:rPr>
        <w:t>表土</w:t>
      </w:r>
      <w:r>
        <w:rPr>
          <w:rFonts w:hint="eastAsia" w:ascii="宋体" w:hAnsi="宋体" w:cs="Times New Roman"/>
          <w:b w:val="0"/>
          <w:bCs w:val="0"/>
          <w:color w:val="auto"/>
          <w:sz w:val="24"/>
          <w:szCs w:val="24"/>
          <w:lang w:val="en-US" w:eastAsia="zh-CN"/>
        </w:rPr>
        <w:t>层，厚约0.6-1.1米，</w:t>
      </w:r>
      <w:r>
        <w:rPr>
          <w:rFonts w:hint="eastAsia" w:ascii="宋体" w:hAnsi="宋体" w:eastAsia="宋体" w:cs="宋体"/>
          <w:color w:val="auto"/>
          <w:sz w:val="24"/>
          <w:szCs w:val="24"/>
          <w:lang w:val="en-US" w:eastAsia="zh-CN" w:bidi="en-US"/>
        </w:rPr>
        <w:t>为</w:t>
      </w:r>
      <w:r>
        <w:rPr>
          <w:rFonts w:hint="eastAsia" w:ascii="宋体" w:hAnsi="宋体" w:cs="宋体"/>
          <w:color w:val="auto"/>
          <w:sz w:val="24"/>
          <w:szCs w:val="24"/>
          <w:lang w:val="en-US" w:eastAsia="zh-CN" w:bidi="en-US"/>
        </w:rPr>
        <w:t>浅</w:t>
      </w:r>
      <w:r>
        <w:rPr>
          <w:rFonts w:hint="eastAsia" w:ascii="宋体" w:hAnsi="宋体" w:eastAsia="宋体" w:cs="宋体"/>
          <w:color w:val="auto"/>
          <w:sz w:val="24"/>
          <w:szCs w:val="24"/>
          <w:lang w:val="en-US" w:eastAsia="zh-CN" w:bidi="en-US"/>
        </w:rPr>
        <w:t>灰褐色黏土，土质疏松，含植物根茎</w:t>
      </w:r>
      <w:r>
        <w:rPr>
          <w:rFonts w:hint="eastAsia" w:ascii="宋体" w:hAnsi="宋体" w:cs="宋体"/>
          <w:color w:val="auto"/>
          <w:sz w:val="24"/>
          <w:szCs w:val="24"/>
          <w:lang w:val="en-US" w:eastAsia="zh-CN" w:bidi="en-US"/>
        </w:rPr>
        <w:t>；</w:t>
      </w:r>
      <w:r>
        <w:rPr>
          <w:rFonts w:hint="eastAsia" w:ascii="宋体" w:hAnsi="宋体" w:eastAsia="宋体" w:cs="宋体"/>
          <w:color w:val="auto"/>
          <w:sz w:val="24"/>
          <w:szCs w:val="24"/>
          <w:lang w:val="en-US" w:eastAsia="zh-CN" w:bidi="en-US"/>
        </w:rPr>
        <w:t>该层下即为生土，为</w:t>
      </w:r>
      <w:r>
        <w:rPr>
          <w:rFonts w:hint="eastAsia" w:ascii="宋体" w:hAnsi="宋体" w:cs="宋体"/>
          <w:color w:val="auto"/>
          <w:sz w:val="24"/>
          <w:szCs w:val="24"/>
          <w:lang w:val="en-US" w:eastAsia="zh-CN" w:bidi="en-US"/>
        </w:rPr>
        <w:t>黄</w:t>
      </w:r>
      <w:r>
        <w:rPr>
          <w:rFonts w:hint="eastAsia" w:ascii="宋体" w:hAnsi="宋体" w:eastAsia="宋体" w:cs="宋体"/>
          <w:color w:val="auto"/>
          <w:sz w:val="24"/>
          <w:szCs w:val="24"/>
          <w:lang w:val="en-US" w:eastAsia="zh-CN" w:bidi="en-US"/>
        </w:rPr>
        <w:t>褐色黏土，土质致密，</w:t>
      </w:r>
      <w:r>
        <w:rPr>
          <w:rFonts w:hint="eastAsia" w:ascii="宋体" w:hAnsi="宋体" w:cs="宋体"/>
          <w:color w:val="auto"/>
          <w:sz w:val="24"/>
          <w:szCs w:val="24"/>
          <w:lang w:val="en-US" w:eastAsia="zh-CN" w:bidi="en-US"/>
        </w:rPr>
        <w:t>含风化石</w:t>
      </w:r>
      <w:r>
        <w:rPr>
          <w:rFonts w:hint="eastAsia" w:ascii="宋体" w:hAnsi="宋体" w:eastAsia="宋体" w:cs="宋体"/>
          <w:color w:val="auto"/>
          <w:sz w:val="24"/>
          <w:szCs w:val="24"/>
          <w:lang w:val="en-US" w:eastAsia="zh-CN" w:bidi="en-US"/>
        </w:rPr>
        <w:t>。</w:t>
      </w:r>
    </w:p>
    <w:p w14:paraId="20F9D865">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4859655" cy="3239770"/>
            <wp:effectExtent l="0" t="0" r="17145" b="17780"/>
            <wp:docPr id="78" name="图片 78" descr="D:/1-小陈/1-上传/86-增城区石滩镇鹤泽路西侧264.518亩地块              计划书/增城区石滩镇鹤泽路西侧264.518亩地块/15、其他相关资料/勘探照片/剖面照/剖面1/剖面1/74.剖面1（南-北）.JPG74.剖面1（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1-小陈/1-上传/86-增城区石滩镇鹤泽路西侧264.518亩地块              计划书/增城区石滩镇鹤泽路西侧264.518亩地块/15、其他相关资料/勘探照片/剖面照/剖面1/剖面1/74.剖面1（南-北）.JPG74.剖面1（南-北）"/>
                    <pic:cNvPicPr>
                      <a:picLocks noChangeAspect="1"/>
                    </pic:cNvPicPr>
                  </pic:nvPicPr>
                  <pic:blipFill>
                    <a:blip r:embed="rId76"/>
                    <a:srcRect/>
                    <a:stretch>
                      <a:fillRect/>
                    </a:stretch>
                  </pic:blipFill>
                  <pic:spPr>
                    <a:xfrm>
                      <a:off x="0" y="0"/>
                      <a:ext cx="4859655" cy="3239770"/>
                    </a:xfrm>
                    <a:prstGeom prst="rect">
                      <a:avLst/>
                    </a:prstGeom>
                  </pic:spPr>
                </pic:pic>
              </a:graphicData>
            </a:graphic>
          </wp:inline>
        </w:drawing>
      </w:r>
    </w:p>
    <w:p w14:paraId="0F9518FB">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PM1完工照（南-北）</w:t>
      </w:r>
    </w:p>
    <w:p w14:paraId="18DCD50A">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eastAsia="zh-CN"/>
        </w:rPr>
      </w:pPr>
    </w:p>
    <w:p w14:paraId="0777DB97">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rPr>
      </w:pPr>
      <w:r>
        <w:rPr>
          <w:color w:val="auto"/>
        </w:rPr>
        <w:drawing>
          <wp:inline distT="0" distB="0" distL="114300" distR="114300">
            <wp:extent cx="4859655" cy="3239770"/>
            <wp:effectExtent l="9525" t="9525" r="26670" b="27305"/>
            <wp:docPr id="79" name="图片 1" descr="D:/1-小陈/1-上传/86-增城区石滩镇鹤泽路西侧264.518亩地块              计划书/增城区石滩镇鹤泽路西侧264.518亩地块/4、绘图资料/探沟剖面图/剖面1.jpg剖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D:/1-小陈/1-上传/86-增城区石滩镇鹤泽路西侧264.518亩地块              计划书/增城区石滩镇鹤泽路西侧264.518亩地块/4、绘图资料/探沟剖面图/剖面1.jpg剖面1"/>
                    <pic:cNvPicPr>
                      <a:picLocks noChangeAspect="1"/>
                    </pic:cNvPicPr>
                  </pic:nvPicPr>
                  <pic:blipFill>
                    <a:blip r:embed="rId77"/>
                    <a:srcRect t="4900" b="4900"/>
                    <a:stretch>
                      <a:fillRect/>
                    </a:stretch>
                  </pic:blipFill>
                  <pic:spPr>
                    <a:xfrm>
                      <a:off x="0" y="0"/>
                      <a:ext cx="4859655" cy="3239770"/>
                    </a:xfrm>
                    <a:prstGeom prst="rect">
                      <a:avLst/>
                    </a:prstGeom>
                    <a:noFill/>
                    <a:ln>
                      <a:solidFill>
                        <a:schemeClr val="tx1"/>
                      </a:solidFill>
                    </a:ln>
                  </pic:spPr>
                </pic:pic>
              </a:graphicData>
            </a:graphic>
          </wp:inline>
        </w:drawing>
      </w:r>
    </w:p>
    <w:p w14:paraId="0556C047">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PM1剖面图</w:t>
      </w:r>
    </w:p>
    <w:p w14:paraId="063E51CD">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4AB6AA16">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cs="Times New Roman"/>
          <w:b w:val="0"/>
          <w:bCs w:val="0"/>
          <w:color w:val="auto"/>
          <w:sz w:val="24"/>
          <w:szCs w:val="24"/>
          <w:lang w:eastAsia="zh-CN"/>
        </w:rPr>
      </w:pPr>
      <w:r>
        <w:rPr>
          <w:rFonts w:hint="eastAsia" w:ascii="宋体" w:hAnsi="宋体" w:cs="Times New Roman"/>
          <w:b/>
          <w:bCs/>
          <w:color w:val="auto"/>
          <w:sz w:val="24"/>
          <w:szCs w:val="24"/>
          <w:lang w:val="en-US" w:eastAsia="zh-CN"/>
        </w:rPr>
        <w:t>PM2</w:t>
      </w:r>
      <w:r>
        <w:rPr>
          <w:rFonts w:hint="eastAsia" w:ascii="宋体" w:hAnsi="宋体" w:cs="Times New Roman"/>
          <w:b/>
          <w:bCs/>
          <w:color w:val="auto"/>
          <w:sz w:val="24"/>
          <w:szCs w:val="24"/>
          <w:lang w:eastAsia="zh-CN"/>
        </w:rPr>
        <w:t>：</w:t>
      </w:r>
      <w:r>
        <w:rPr>
          <w:rFonts w:hint="eastAsia" w:ascii="宋体" w:hAnsi="宋体" w:cs="Times New Roman"/>
          <w:b w:val="0"/>
          <w:bCs w:val="0"/>
          <w:color w:val="auto"/>
          <w:sz w:val="24"/>
          <w:szCs w:val="24"/>
          <w:lang w:eastAsia="zh-CN"/>
        </w:rPr>
        <w:t>位于</w:t>
      </w:r>
      <w:r>
        <w:rPr>
          <w:rFonts w:hint="eastAsia" w:ascii="宋体" w:hAnsi="宋体" w:cs="宋体"/>
          <w:color w:val="auto"/>
          <w:kern w:val="0"/>
          <w:sz w:val="24"/>
          <w:szCs w:val="24"/>
          <w:lang w:val="en-US" w:eastAsia="zh-CN" w:bidi="ar"/>
        </w:rPr>
        <w:t>项目地块西</w:t>
      </w:r>
      <w:r>
        <w:rPr>
          <w:rFonts w:hint="eastAsia" w:ascii="宋体" w:hAnsi="宋体" w:cs="Times New Roman"/>
          <w:b w:val="0"/>
          <w:bCs w:val="0"/>
          <w:color w:val="auto"/>
          <w:sz w:val="24"/>
          <w:szCs w:val="24"/>
          <w:lang w:val="en-US" w:eastAsia="zh-CN"/>
        </w:rPr>
        <w:t>部</w:t>
      </w:r>
      <w:r>
        <w:rPr>
          <w:rFonts w:hint="eastAsia" w:ascii="宋体" w:hAnsi="宋体" w:cs="Times New Roman"/>
          <w:b w:val="0"/>
          <w:bCs w:val="0"/>
          <w:color w:val="auto"/>
          <w:sz w:val="24"/>
          <w:szCs w:val="24"/>
          <w:lang w:eastAsia="zh-CN"/>
        </w:rPr>
        <w:t>，</w:t>
      </w:r>
      <w:r>
        <w:rPr>
          <w:rFonts w:hint="eastAsia" w:ascii="宋体" w:hAnsi="宋体" w:cs="Times New Roman"/>
          <w:b w:val="0"/>
          <w:bCs w:val="0"/>
          <w:color w:val="auto"/>
          <w:sz w:val="24"/>
          <w:szCs w:val="24"/>
          <w:lang w:val="en-US" w:eastAsia="zh-CN"/>
        </w:rPr>
        <w:t>剖面</w:t>
      </w:r>
      <w:r>
        <w:rPr>
          <w:rFonts w:hint="eastAsia" w:ascii="宋体" w:hAnsi="宋体" w:cs="Times New Roman"/>
          <w:b w:val="0"/>
          <w:bCs w:val="0"/>
          <w:color w:val="auto"/>
          <w:sz w:val="24"/>
          <w:szCs w:val="24"/>
          <w:lang w:eastAsia="zh-CN"/>
        </w:rPr>
        <w:t>地层堆积依土色、土质及</w:t>
      </w:r>
      <w:r>
        <w:rPr>
          <w:rFonts w:hint="eastAsia" w:ascii="宋体" w:hAnsi="宋体" w:cs="Times New Roman"/>
          <w:b w:val="0"/>
          <w:bCs w:val="0"/>
          <w:color w:val="auto"/>
          <w:sz w:val="24"/>
          <w:szCs w:val="24"/>
          <w:lang w:val="en-US" w:eastAsia="zh-CN"/>
        </w:rPr>
        <w:t>包</w:t>
      </w:r>
      <w:r>
        <w:rPr>
          <w:rFonts w:hint="eastAsia" w:ascii="宋体" w:hAnsi="宋体" w:cs="Times New Roman"/>
          <w:b w:val="0"/>
          <w:bCs w:val="0"/>
          <w:color w:val="auto"/>
          <w:sz w:val="24"/>
          <w:szCs w:val="24"/>
          <w:lang w:eastAsia="zh-CN"/>
        </w:rPr>
        <w:t>含物可划分为</w:t>
      </w:r>
      <w:r>
        <w:rPr>
          <w:rFonts w:hint="eastAsia" w:ascii="宋体" w:hAnsi="宋体" w:cs="Times New Roman"/>
          <w:b w:val="0"/>
          <w:bCs w:val="0"/>
          <w:color w:val="auto"/>
          <w:sz w:val="24"/>
          <w:szCs w:val="24"/>
          <w:lang w:val="en-US" w:eastAsia="zh-CN"/>
        </w:rPr>
        <w:t>一</w:t>
      </w:r>
      <w:r>
        <w:rPr>
          <w:rFonts w:hint="eastAsia" w:ascii="宋体" w:hAnsi="宋体" w:cs="Times New Roman"/>
          <w:b w:val="0"/>
          <w:bCs w:val="0"/>
          <w:color w:val="auto"/>
          <w:sz w:val="24"/>
          <w:szCs w:val="24"/>
          <w:lang w:eastAsia="zh-CN"/>
        </w:rPr>
        <w:t>层，</w:t>
      </w:r>
      <w:r>
        <w:rPr>
          <w:rFonts w:hint="eastAsia" w:ascii="宋体" w:hAnsi="宋体" w:cs="Times New Roman"/>
          <w:b w:val="0"/>
          <w:bCs w:val="0"/>
          <w:color w:val="auto"/>
          <w:sz w:val="24"/>
          <w:szCs w:val="24"/>
          <w:lang w:val="en-US" w:eastAsia="zh-CN"/>
        </w:rPr>
        <w:t>具体情况如下</w:t>
      </w:r>
      <w:r>
        <w:rPr>
          <w:rFonts w:hint="eastAsia" w:ascii="宋体" w:hAnsi="宋体" w:cs="Times New Roman"/>
          <w:b w:val="0"/>
          <w:bCs w:val="0"/>
          <w:color w:val="auto"/>
          <w:sz w:val="24"/>
          <w:szCs w:val="24"/>
          <w:lang w:eastAsia="zh-CN"/>
        </w:rPr>
        <w:t>：</w:t>
      </w:r>
    </w:p>
    <w:p w14:paraId="5F4F66B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Times New Roman"/>
          <w:b w:val="0"/>
          <w:bCs w:val="0"/>
          <w:color w:val="auto"/>
          <w:sz w:val="24"/>
          <w:szCs w:val="24"/>
          <w:lang w:val="en-US" w:eastAsia="zh-CN"/>
        </w:rPr>
      </w:pPr>
      <w:r>
        <w:rPr>
          <w:rFonts w:hint="eastAsia" w:ascii="宋体" w:hAnsi="宋体"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olor w:val="auto"/>
          <w:spacing w:val="0"/>
          <w:sz w:val="24"/>
          <w:lang w:val="en-US" w:eastAsia="zh-CN"/>
        </w:rPr>
        <w:t>表土</w:t>
      </w:r>
      <w:r>
        <w:rPr>
          <w:rFonts w:hint="eastAsia" w:ascii="宋体" w:hAnsi="宋体" w:cs="Times New Roman"/>
          <w:b w:val="0"/>
          <w:bCs w:val="0"/>
          <w:color w:val="auto"/>
          <w:sz w:val="24"/>
          <w:szCs w:val="24"/>
          <w:lang w:val="en-US" w:eastAsia="zh-CN"/>
        </w:rPr>
        <w:t>层，厚约0.4-1.0米，</w:t>
      </w:r>
      <w:r>
        <w:rPr>
          <w:rFonts w:hint="eastAsia" w:ascii="宋体" w:hAnsi="宋体" w:eastAsia="宋体" w:cs="宋体"/>
          <w:color w:val="auto"/>
          <w:sz w:val="24"/>
          <w:szCs w:val="24"/>
          <w:lang w:val="en-US" w:eastAsia="zh-CN" w:bidi="en-US"/>
        </w:rPr>
        <w:t>为</w:t>
      </w:r>
      <w:r>
        <w:rPr>
          <w:rFonts w:hint="eastAsia" w:ascii="宋体" w:hAnsi="宋体" w:cs="宋体"/>
          <w:color w:val="auto"/>
          <w:sz w:val="24"/>
          <w:szCs w:val="24"/>
          <w:lang w:val="en-US" w:eastAsia="zh-CN" w:bidi="en-US"/>
        </w:rPr>
        <w:t>黄</w:t>
      </w:r>
      <w:r>
        <w:rPr>
          <w:rFonts w:hint="eastAsia" w:ascii="宋体" w:hAnsi="宋体" w:eastAsia="宋体" w:cs="宋体"/>
          <w:color w:val="auto"/>
          <w:sz w:val="24"/>
          <w:szCs w:val="24"/>
          <w:lang w:val="en-US" w:eastAsia="zh-CN" w:bidi="en-US"/>
        </w:rPr>
        <w:t>褐色黏土，土质疏松，含植物根茎</w:t>
      </w:r>
      <w:r>
        <w:rPr>
          <w:rFonts w:hint="eastAsia" w:ascii="宋体" w:hAnsi="宋体" w:cs="宋体"/>
          <w:color w:val="auto"/>
          <w:sz w:val="24"/>
          <w:szCs w:val="24"/>
          <w:lang w:val="en-US" w:eastAsia="zh-CN" w:bidi="en-US"/>
        </w:rPr>
        <w:t>；</w:t>
      </w:r>
      <w:r>
        <w:rPr>
          <w:rFonts w:hint="eastAsia" w:ascii="宋体" w:hAnsi="宋体" w:eastAsia="宋体" w:cs="宋体"/>
          <w:color w:val="auto"/>
          <w:sz w:val="24"/>
          <w:szCs w:val="24"/>
          <w:lang w:val="en-US" w:eastAsia="zh-CN" w:bidi="en-US"/>
        </w:rPr>
        <w:t>该层下即为生土，为</w:t>
      </w:r>
      <w:r>
        <w:rPr>
          <w:rFonts w:hint="eastAsia" w:ascii="宋体" w:hAnsi="宋体" w:cs="宋体"/>
          <w:color w:val="auto"/>
          <w:sz w:val="24"/>
          <w:szCs w:val="24"/>
          <w:lang w:val="en-US" w:eastAsia="zh-CN" w:bidi="en-US"/>
        </w:rPr>
        <w:t>黄</w:t>
      </w:r>
      <w:r>
        <w:rPr>
          <w:rFonts w:hint="eastAsia" w:ascii="宋体" w:hAnsi="宋体" w:eastAsia="宋体" w:cs="宋体"/>
          <w:color w:val="auto"/>
          <w:sz w:val="24"/>
          <w:szCs w:val="24"/>
          <w:lang w:val="en-US" w:eastAsia="zh-CN" w:bidi="en-US"/>
        </w:rPr>
        <w:t>褐色黏土，土质致密，</w:t>
      </w:r>
      <w:r>
        <w:rPr>
          <w:rFonts w:hint="eastAsia" w:ascii="宋体" w:hAnsi="宋体" w:cs="宋体"/>
          <w:color w:val="auto"/>
          <w:sz w:val="24"/>
          <w:szCs w:val="24"/>
          <w:lang w:val="en-US" w:eastAsia="zh-CN" w:bidi="en-US"/>
        </w:rPr>
        <w:t>纯净</w:t>
      </w:r>
      <w:r>
        <w:rPr>
          <w:rFonts w:hint="eastAsia" w:ascii="宋体" w:hAnsi="宋体" w:eastAsia="宋体" w:cs="宋体"/>
          <w:color w:val="auto"/>
          <w:sz w:val="24"/>
          <w:szCs w:val="24"/>
          <w:lang w:val="en-US" w:eastAsia="zh-CN" w:bidi="en-US"/>
        </w:rPr>
        <w:t>。</w:t>
      </w:r>
    </w:p>
    <w:p w14:paraId="2C12FAF2">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4859655" cy="3239770"/>
            <wp:effectExtent l="0" t="0" r="17145" b="17780"/>
            <wp:docPr id="51" name="图片 51" descr="D:/1-小陈/1-上传/86-增城区石滩镇鹤泽路西侧264.518亩地块              计划书/增城区石滩镇鹤泽路西侧264.518亩地块/15、其他相关资料/勘探照片/剖面照/剖面2/剖面2/84.剖面2（西-东）.JPG84.剖面2（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1-小陈/1-上传/86-增城区石滩镇鹤泽路西侧264.518亩地块              计划书/增城区石滩镇鹤泽路西侧264.518亩地块/15、其他相关资料/勘探照片/剖面照/剖面2/剖面2/84.剖面2（西-东）.JPG84.剖面2（西-东）"/>
                    <pic:cNvPicPr>
                      <a:picLocks noChangeAspect="1"/>
                    </pic:cNvPicPr>
                  </pic:nvPicPr>
                  <pic:blipFill>
                    <a:blip r:embed="rId78"/>
                    <a:srcRect/>
                    <a:stretch>
                      <a:fillRect/>
                    </a:stretch>
                  </pic:blipFill>
                  <pic:spPr>
                    <a:xfrm>
                      <a:off x="0" y="0"/>
                      <a:ext cx="4859655" cy="3239770"/>
                    </a:xfrm>
                    <a:prstGeom prst="rect">
                      <a:avLst/>
                    </a:prstGeom>
                  </pic:spPr>
                </pic:pic>
              </a:graphicData>
            </a:graphic>
          </wp:inline>
        </w:drawing>
      </w:r>
    </w:p>
    <w:p w14:paraId="5ABBEB09">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PM2完工照（西-东）</w:t>
      </w:r>
    </w:p>
    <w:p w14:paraId="58C372C7">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lang w:eastAsia="zh-CN"/>
        </w:rPr>
      </w:pPr>
    </w:p>
    <w:p w14:paraId="177173AD">
      <w:pPr>
        <w:pageBreakBefore w:val="0"/>
        <w:kinsoku/>
        <w:wordWrap/>
        <w:overflowPunct/>
        <w:topLinePunct w:val="0"/>
        <w:autoSpaceDE/>
        <w:autoSpaceDN/>
        <w:bidi w:val="0"/>
        <w:adjustRightInd/>
        <w:snapToGrid w:val="0"/>
        <w:ind w:left="0" w:leftChars="0" w:firstLine="0" w:firstLineChars="0"/>
        <w:jc w:val="center"/>
        <w:textAlignment w:val="auto"/>
        <w:rPr>
          <w:rFonts w:hint="eastAsia" w:ascii="黑体" w:hAnsi="黑体" w:eastAsia="黑体" w:cs="黑体"/>
          <w:color w:val="auto"/>
          <w:sz w:val="21"/>
          <w:szCs w:val="21"/>
        </w:rPr>
      </w:pPr>
      <w:r>
        <w:rPr>
          <w:color w:val="auto"/>
        </w:rPr>
        <w:drawing>
          <wp:inline distT="0" distB="0" distL="114300" distR="114300">
            <wp:extent cx="4859655" cy="3239770"/>
            <wp:effectExtent l="9525" t="9525" r="26670" b="27305"/>
            <wp:docPr id="52" name="图片 1" descr="D:/1-小陈/1-上传/86-增城区石滩镇鹤泽路西侧264.518亩地块              计划书/增城区石滩镇鹤泽路西侧264.518亩地块/4、绘图资料/探沟剖面图/剖面2.jpg剖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D:/1-小陈/1-上传/86-增城区石滩镇鹤泽路西侧264.518亩地块              计划书/增城区石滩镇鹤泽路西侧264.518亩地块/4、绘图资料/探沟剖面图/剖面2.jpg剖面2"/>
                    <pic:cNvPicPr>
                      <a:picLocks noChangeAspect="1"/>
                    </pic:cNvPicPr>
                  </pic:nvPicPr>
                  <pic:blipFill>
                    <a:blip r:embed="rId79"/>
                    <a:srcRect t="4717" b="4717"/>
                    <a:stretch>
                      <a:fillRect/>
                    </a:stretch>
                  </pic:blipFill>
                  <pic:spPr>
                    <a:xfrm>
                      <a:off x="0" y="0"/>
                      <a:ext cx="4859655" cy="3239770"/>
                    </a:xfrm>
                    <a:prstGeom prst="rect">
                      <a:avLst/>
                    </a:prstGeom>
                    <a:noFill/>
                    <a:ln>
                      <a:solidFill>
                        <a:schemeClr val="tx1"/>
                      </a:solidFill>
                    </a:ln>
                  </pic:spPr>
                </pic:pic>
              </a:graphicData>
            </a:graphic>
          </wp:inline>
        </w:drawing>
      </w:r>
    </w:p>
    <w:p w14:paraId="4E25A7A5">
      <w:pPr>
        <w:pageBreakBefore w:val="0"/>
        <w:kinsoku/>
        <w:wordWrap/>
        <w:overflowPunct/>
        <w:topLinePunct w:val="0"/>
        <w:autoSpaceDE/>
        <w:autoSpaceDN/>
        <w:bidi w:val="0"/>
        <w:adjustRightInd/>
        <w:snapToGrid w:val="0"/>
        <w:ind w:left="0" w:leftChars="0" w:firstLine="0" w:firstLineChars="0"/>
        <w:jc w:val="center"/>
        <w:textAlignment w:val="auto"/>
        <w:rPr>
          <w:rFonts w:hint="eastAsia"/>
          <w:color w:val="auto"/>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69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PM2剖面图</w:t>
      </w:r>
    </w:p>
    <w:p w14:paraId="1725444F">
      <w:pPr>
        <w:pageBreakBefore w:val="0"/>
        <w:kinsoku/>
        <w:wordWrap/>
        <w:overflowPunct/>
        <w:topLinePunct w:val="0"/>
        <w:autoSpaceDE/>
        <w:autoSpaceDN/>
        <w:bidi w:val="0"/>
        <w:adjustRightInd/>
        <w:ind w:left="0" w:leftChars="0" w:firstLine="0" w:firstLineChars="0"/>
        <w:textAlignment w:val="auto"/>
        <w:rPr>
          <w:rFonts w:hint="eastAsia"/>
          <w:color w:val="auto"/>
          <w:lang w:val="en-US" w:eastAsia="zh-CN"/>
        </w:rPr>
      </w:pPr>
      <w:r>
        <w:rPr>
          <w:rFonts w:hint="eastAsia"/>
          <w:color w:val="auto"/>
          <w:lang w:val="en-US" w:eastAsia="zh-CN"/>
        </w:rPr>
        <w:br w:type="page"/>
      </w:r>
    </w:p>
    <w:p w14:paraId="7CDFFE8A">
      <w:pPr>
        <w:pStyle w:val="6"/>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89" w:name="_Toc5588"/>
      <w:r>
        <w:rPr>
          <w:rFonts w:hint="eastAsia" w:eastAsia="宋体"/>
          <w:color w:val="auto"/>
          <w:sz w:val="28"/>
          <w:szCs w:val="28"/>
          <w:lang w:val="zh-CN" w:eastAsia="zh-CN"/>
        </w:rPr>
        <w:t>四、考古调查勘探结果和文物保护意见</w:t>
      </w:r>
      <w:bookmarkEnd w:id="89"/>
    </w:p>
    <w:p w14:paraId="16F54F46">
      <w:pPr>
        <w:pStyle w:val="7"/>
        <w:keepNext/>
        <w:keepLines/>
        <w:pageBreakBefore w:val="0"/>
        <w:widowControl/>
        <w:kinsoku/>
        <w:wordWrap/>
        <w:overflowPunct/>
        <w:topLinePunct w:val="0"/>
        <w:autoSpaceDE/>
        <w:autoSpaceDN/>
        <w:bidi w:val="0"/>
        <w:adjustRightInd/>
        <w:snapToGrid/>
        <w:spacing w:line="360" w:lineRule="auto"/>
        <w:ind w:firstLine="363"/>
        <w:textAlignment w:val="auto"/>
        <w:rPr>
          <w:rFonts w:hint="eastAsia"/>
          <w:b w:val="0"/>
          <w:bCs/>
          <w:color w:val="auto"/>
          <w:highlight w:val="none"/>
        </w:rPr>
      </w:pPr>
      <w:bookmarkStart w:id="90" w:name="_Toc47435699"/>
      <w:bookmarkStart w:id="91" w:name="_Toc8660"/>
      <w:bookmarkStart w:id="92" w:name="_Toc22186_WPSOffice_Level2"/>
      <w:bookmarkStart w:id="93" w:name="_Toc24418"/>
      <w:bookmarkStart w:id="94" w:name="_Toc25981"/>
      <w:r>
        <w:rPr>
          <w:rFonts w:hint="eastAsia"/>
          <w:b w:val="0"/>
          <w:bCs/>
          <w:color w:val="auto"/>
          <w:highlight w:val="none"/>
        </w:rPr>
        <w:t>（一）考古调查勘探结果</w:t>
      </w:r>
      <w:bookmarkEnd w:id="90"/>
      <w:bookmarkEnd w:id="91"/>
      <w:bookmarkEnd w:id="92"/>
      <w:bookmarkEnd w:id="93"/>
      <w:bookmarkEnd w:id="94"/>
    </w:p>
    <w:p w14:paraId="78E04F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szCs w:val="24"/>
          <w:highlight w:val="yellow"/>
        </w:rPr>
      </w:pPr>
      <w:bookmarkStart w:id="95" w:name="_Toc12989"/>
      <w:bookmarkStart w:id="96" w:name="_Toc17091"/>
      <w:bookmarkStart w:id="97" w:name="_Toc21647"/>
      <w:bookmarkStart w:id="98" w:name="_Toc6409_WPSOffice_Level2"/>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cs="宋体"/>
          <w:color w:val="auto"/>
          <w:kern w:val="2"/>
          <w:sz w:val="24"/>
          <w:szCs w:val="24"/>
          <w:lang w:val="en-US" w:eastAsia="zh-CN" w:bidi="ar-SA"/>
        </w:rPr>
        <w:t>《广州市文物局关于增城区2025年度第一批地块考古调查勘探工作的复函》（文物20250245号）</w:t>
      </w:r>
      <w:r>
        <w:rPr>
          <w:rFonts w:hint="eastAsia" w:ascii="宋体" w:hAnsi="宋体" w:eastAsia="宋体" w:cs="宋体"/>
          <w:color w:val="auto"/>
          <w:sz w:val="24"/>
          <w:szCs w:val="24"/>
          <w:lang w:val="en-US" w:eastAsia="zh-CN"/>
        </w:rPr>
        <w:t>的指导意见，受</w:t>
      </w:r>
      <w:r>
        <w:rPr>
          <w:rFonts w:hint="eastAsia" w:ascii="宋体" w:hAnsi="宋体" w:cs="宋体"/>
          <w:color w:val="auto"/>
          <w:sz w:val="24"/>
          <w:szCs w:val="24"/>
          <w:lang w:val="en-US" w:eastAsia="zh-CN"/>
        </w:rPr>
        <w:t>广州市增城区土地开发储备中心</w:t>
      </w:r>
      <w:r>
        <w:rPr>
          <w:rFonts w:hint="eastAsia" w:ascii="宋体" w:hAnsi="宋体" w:eastAsia="宋体" w:cs="宋体"/>
          <w:color w:val="auto"/>
          <w:sz w:val="24"/>
          <w:szCs w:val="24"/>
          <w:lang w:val="en-US" w:eastAsia="zh-CN"/>
        </w:rPr>
        <w:t>的委托，由我院负责</w:t>
      </w:r>
      <w:r>
        <w:rPr>
          <w:rFonts w:hint="eastAsia" w:ascii="宋体" w:hAnsi="宋体" w:cs="宋体"/>
          <w:color w:val="auto"/>
          <w:sz w:val="24"/>
          <w:szCs w:val="24"/>
          <w:lang w:val="en-US" w:eastAsia="zh-CN"/>
        </w:rPr>
        <w:t>增城区石滩镇鹤泽路西侧264.518亩地块</w:t>
      </w:r>
      <w:r>
        <w:rPr>
          <w:rFonts w:hint="eastAsia" w:ascii="宋体" w:hAnsi="宋体" w:eastAsia="宋体" w:cs="宋体"/>
          <w:color w:val="auto"/>
          <w:sz w:val="24"/>
          <w:szCs w:val="24"/>
          <w:highlight w:val="none"/>
          <w:lang w:val="en-US" w:eastAsia="zh-CN"/>
        </w:rPr>
        <w:t>的文物考古调查、勘探</w:t>
      </w:r>
      <w:r>
        <w:rPr>
          <w:rFonts w:hint="eastAsia" w:ascii="宋体" w:hAnsi="宋体" w:eastAsia="宋体" w:cs="宋体"/>
          <w:color w:val="auto"/>
          <w:sz w:val="24"/>
          <w:szCs w:val="24"/>
          <w:highlight w:val="none"/>
          <w:lang w:val="en-US" w:eastAsia="zh-CN" w:bidi="en-US"/>
        </w:rPr>
        <w:t>工作</w:t>
      </w:r>
      <w:r>
        <w:rPr>
          <w:rFonts w:hint="eastAsia" w:ascii="宋体" w:hAnsi="宋体" w:cs="宋体"/>
          <w:color w:val="auto"/>
          <w:sz w:val="24"/>
          <w:szCs w:val="24"/>
          <w:highlight w:val="none"/>
          <w:lang w:val="en-US" w:eastAsia="zh-CN" w:bidi="en-US"/>
        </w:rPr>
        <w:t>，</w:t>
      </w:r>
      <w:r>
        <w:rPr>
          <w:rFonts w:hint="eastAsia" w:ascii="宋体" w:hAnsi="宋体" w:eastAsia="宋体" w:cs="宋体"/>
          <w:color w:val="auto"/>
          <w:kern w:val="0"/>
          <w:sz w:val="24"/>
          <w:szCs w:val="24"/>
          <w:highlight w:val="none"/>
          <w:lang w:val="en-US" w:eastAsia="zh-CN" w:bidi="ar"/>
        </w:rPr>
        <w:t>完成</w:t>
      </w:r>
      <w:r>
        <w:rPr>
          <w:rFonts w:hint="eastAsia" w:ascii="宋体" w:hAnsi="宋体" w:cs="宋体"/>
          <w:color w:val="auto"/>
          <w:kern w:val="0"/>
          <w:sz w:val="24"/>
          <w:szCs w:val="24"/>
          <w:highlight w:val="none"/>
          <w:lang w:val="en-US" w:eastAsia="zh-CN" w:bidi="ar"/>
        </w:rPr>
        <w:t>调查面积176345.10平方米、</w:t>
      </w:r>
      <w:r>
        <w:rPr>
          <w:rFonts w:hint="eastAsia" w:ascii="宋体" w:hAnsi="宋体" w:eastAsia="宋体" w:cs="宋体"/>
          <w:color w:val="auto"/>
          <w:kern w:val="0"/>
          <w:sz w:val="24"/>
          <w:szCs w:val="24"/>
          <w:highlight w:val="none"/>
          <w:lang w:val="en-US" w:eastAsia="zh-CN" w:bidi="ar"/>
        </w:rPr>
        <w:t>勘探面积</w:t>
      </w:r>
      <w:r>
        <w:rPr>
          <w:rFonts w:hint="eastAsia" w:ascii="宋体" w:hAnsi="宋体" w:cs="宋体"/>
          <w:color w:val="auto"/>
          <w:kern w:val="0"/>
          <w:sz w:val="24"/>
          <w:szCs w:val="24"/>
          <w:highlight w:val="none"/>
          <w:lang w:val="en-US" w:eastAsia="zh-CN" w:bidi="ar"/>
        </w:rPr>
        <w:t>17600</w:t>
      </w:r>
      <w:r>
        <w:rPr>
          <w:rFonts w:hint="eastAsia" w:ascii="宋体" w:hAnsi="宋体" w:eastAsia="宋体" w:cs="宋体"/>
          <w:color w:val="auto"/>
          <w:kern w:val="0"/>
          <w:sz w:val="24"/>
          <w:szCs w:val="24"/>
          <w:highlight w:val="none"/>
          <w:lang w:val="en-US" w:eastAsia="zh-CN" w:bidi="ar"/>
        </w:rPr>
        <w:t>平方米。</w:t>
      </w:r>
    </w:p>
    <w:p w14:paraId="3AF6F5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增城区石滩镇鹤泽路西侧264.518亩地块位于增城区石滩镇北部，济广高速以北，珠三角环线高速以西，广东省轻工业技师学院(增城校区)以南，西邻广汽本田汽车研究开发有限公司(理念路)。该地块总面积176345.10平方米，大部分都为岗地，地势平缓，地表大部分区域已经清表，部分区域生长灌木杂草，地势总体中间高四周低。</w:t>
      </w:r>
      <w:r>
        <w:rPr>
          <w:rFonts w:hint="eastAsia" w:ascii="宋体" w:hAnsi="宋体" w:eastAsia="宋体" w:cs="宋体"/>
          <w:color w:val="auto"/>
          <w:kern w:val="0"/>
          <w:sz w:val="24"/>
          <w:szCs w:val="24"/>
          <w:lang w:val="en-US" w:eastAsia="zh-CN" w:bidi="ar"/>
        </w:rPr>
        <w:t>考古勘探表明，该地块内地层堆积较为简单。①层：表土层，为灰褐色黏土，土质疏松，包含植物根茎。该层下为生土，</w:t>
      </w:r>
      <w:r>
        <w:rPr>
          <w:rFonts w:hint="eastAsia" w:ascii="宋体" w:hAnsi="宋体" w:cs="宋体"/>
          <w:color w:val="auto"/>
          <w:kern w:val="0"/>
          <w:sz w:val="24"/>
          <w:szCs w:val="24"/>
          <w:lang w:val="en-US" w:eastAsia="zh-CN" w:bidi="ar"/>
        </w:rPr>
        <w:t>为</w:t>
      </w:r>
      <w:r>
        <w:rPr>
          <w:rFonts w:hint="eastAsia" w:ascii="宋体" w:hAnsi="宋体" w:eastAsia="宋体" w:cs="宋体"/>
          <w:color w:val="auto"/>
          <w:kern w:val="0"/>
          <w:sz w:val="24"/>
          <w:szCs w:val="24"/>
          <w:lang w:val="en-US" w:eastAsia="zh-CN" w:bidi="ar"/>
        </w:rPr>
        <w:t>黄褐色</w:t>
      </w:r>
      <w:r>
        <w:rPr>
          <w:rFonts w:hint="eastAsia" w:ascii="宋体" w:hAnsi="宋体" w:cs="宋体"/>
          <w:color w:val="auto"/>
          <w:kern w:val="0"/>
          <w:sz w:val="24"/>
          <w:szCs w:val="24"/>
          <w:lang w:val="en-US" w:eastAsia="zh-CN" w:bidi="ar"/>
        </w:rPr>
        <w:t>或红褐色</w:t>
      </w:r>
      <w:r>
        <w:rPr>
          <w:rFonts w:hint="eastAsia" w:ascii="宋体" w:hAnsi="宋体" w:eastAsia="宋体" w:cs="宋体"/>
          <w:color w:val="auto"/>
          <w:kern w:val="0"/>
          <w:sz w:val="24"/>
          <w:szCs w:val="24"/>
          <w:lang w:val="en-US" w:eastAsia="zh-CN" w:bidi="ar"/>
        </w:rPr>
        <w:t>黏土，土质致密、纯净，部分区域含风化石。</w:t>
      </w:r>
    </w:p>
    <w:p w14:paraId="137752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lang w:val="en-US" w:eastAsia="zh-CN"/>
        </w:rPr>
      </w:pPr>
      <w:r>
        <w:rPr>
          <w:rFonts w:hint="eastAsia" w:ascii="宋体" w:hAnsi="宋体" w:eastAsia="宋体" w:cs="宋体"/>
          <w:color w:val="auto"/>
          <w:kern w:val="0"/>
          <w:sz w:val="24"/>
          <w:szCs w:val="24"/>
          <w:lang w:val="en-US" w:eastAsia="zh-CN" w:bidi="ar"/>
        </w:rPr>
        <w:t>本次考古调查勘探</w:t>
      </w:r>
      <w:r>
        <w:rPr>
          <w:rFonts w:hint="eastAsia" w:ascii="宋体" w:hAnsi="宋体" w:cs="宋体"/>
          <w:color w:val="auto"/>
          <w:kern w:val="0"/>
          <w:sz w:val="24"/>
          <w:szCs w:val="24"/>
          <w:lang w:val="en-US" w:eastAsia="zh-CN" w:bidi="ar"/>
        </w:rPr>
        <w:t>工作在项目地块内</w:t>
      </w:r>
      <w:r>
        <w:rPr>
          <w:rFonts w:hint="eastAsia" w:ascii="宋体" w:hAnsi="宋体" w:eastAsia="宋体" w:cs="宋体"/>
          <w:color w:val="auto"/>
          <w:kern w:val="0"/>
          <w:sz w:val="24"/>
          <w:szCs w:val="24"/>
          <w:lang w:val="en-US" w:eastAsia="zh-CN" w:bidi="ar"/>
        </w:rPr>
        <w:t>未发现古代文化遗存及不可移动文物。</w:t>
      </w:r>
    </w:p>
    <w:p w14:paraId="6D37E8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p>
    <w:p w14:paraId="0475E9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p>
    <w:p w14:paraId="17F14054">
      <w:pPr>
        <w:pStyle w:val="7"/>
        <w:keepNext/>
        <w:keepLines/>
        <w:pageBreakBefore w:val="0"/>
        <w:widowControl/>
        <w:kinsoku/>
        <w:wordWrap/>
        <w:overflowPunct/>
        <w:topLinePunct w:val="0"/>
        <w:autoSpaceDE/>
        <w:autoSpaceDN/>
        <w:bidi w:val="0"/>
        <w:adjustRightInd/>
        <w:snapToGrid/>
        <w:spacing w:line="360" w:lineRule="auto"/>
        <w:ind w:firstLine="363"/>
        <w:textAlignment w:val="auto"/>
        <w:rPr>
          <w:rFonts w:hint="eastAsia"/>
          <w:b w:val="0"/>
          <w:bCs/>
          <w:color w:val="auto"/>
          <w:highlight w:val="none"/>
          <w:lang w:val="en-US" w:eastAsia="zh-CN"/>
        </w:rPr>
      </w:pPr>
      <w:bookmarkStart w:id="99" w:name="_Toc12193"/>
      <w:r>
        <w:rPr>
          <w:rFonts w:hint="eastAsia"/>
          <w:b w:val="0"/>
          <w:bCs/>
          <w:color w:val="auto"/>
          <w:highlight w:val="none"/>
        </w:rPr>
        <w:t>（二）文物保护意见</w:t>
      </w:r>
      <w:bookmarkEnd w:id="95"/>
      <w:bookmarkEnd w:id="96"/>
      <w:bookmarkEnd w:id="97"/>
      <w:bookmarkEnd w:id="98"/>
      <w:bookmarkEnd w:id="99"/>
    </w:p>
    <w:p w14:paraId="5BDF946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根据以上考古调查勘探结果，项目用地范围内未发现具有重要历史文化价值及需要进一步开展考古发掘或原址保护的古代文化遗存。本次勘探对于今后在这一区域的考古工作具有一定的借鉴意义。</w:t>
      </w:r>
    </w:p>
    <w:p w14:paraId="4A7AD5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本次考古调查勘探工作完成后，收储单位可以继续按规定完善土地出让的手续。</w:t>
      </w:r>
    </w:p>
    <w:p w14:paraId="0539CD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于地下堆积的形成、地面遗存的分布，存在一定的特殊性和不确定性，且本次考古勘探是对重点区域采取普通勘探的方式，勘探范围未能覆盖全部区域。后续在建设施工过程中，如发现文物或者疑似文物，建设、施工方应当立即停止施工，保护好现场，并立即报告当地文物行政部门。</w:t>
      </w:r>
    </w:p>
    <w:p w14:paraId="30B7C3C0">
      <w:pPr>
        <w:pStyle w:val="2"/>
        <w:rPr>
          <w:rFonts w:hint="default"/>
          <w:color w:val="auto"/>
          <w:lang w:val="en-US" w:eastAsia="zh-CN"/>
        </w:rPr>
      </w:pPr>
    </w:p>
    <w:p w14:paraId="47314766">
      <w:pPr>
        <w:pStyle w:val="2"/>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6025A4A">
      <w:pPr>
        <w:pStyle w:val="6"/>
        <w:bidi w:val="0"/>
        <w:ind w:left="0" w:leftChars="0" w:right="0" w:rightChars="0" w:firstLine="0" w:firstLineChars="0"/>
        <w:jc w:val="both"/>
        <w:rPr>
          <w:rFonts w:hint="eastAsia" w:cs="Times New Roman"/>
          <w:b/>
          <w:bCs/>
          <w:color w:val="auto"/>
          <w:kern w:val="0"/>
          <w:sz w:val="28"/>
          <w:szCs w:val="30"/>
          <w:highlight w:val="none"/>
          <w:lang w:val="en-US" w:eastAsia="zh-CN" w:bidi="en-US"/>
        </w:rPr>
      </w:pPr>
      <w:bookmarkStart w:id="100" w:name="_Toc14347"/>
      <w:bookmarkStart w:id="101" w:name="_Toc17990"/>
      <w:bookmarkStart w:id="102" w:name="_Toc447056077"/>
      <w:bookmarkStart w:id="103" w:name="_Toc21972"/>
      <w:bookmarkStart w:id="104" w:name="_Toc12163"/>
      <w:bookmarkStart w:id="105" w:name="_Toc1164483362"/>
      <w:bookmarkStart w:id="106" w:name="_Toc12948"/>
      <w:bookmarkStart w:id="107" w:name="_Toc2746"/>
      <w:bookmarkStart w:id="108" w:name="_Toc19314"/>
      <w:r>
        <w:rPr>
          <w:rFonts w:hint="eastAsia" w:cs="Times New Roman"/>
          <w:b/>
          <w:bCs/>
          <w:color w:val="auto"/>
          <w:kern w:val="0"/>
          <w:sz w:val="28"/>
          <w:szCs w:val="30"/>
          <w:highlight w:val="none"/>
          <w:lang w:val="en-US" w:eastAsia="zh-CN" w:bidi="en-US"/>
        </w:rPr>
        <w:t>附表一  增城区石滩镇鹤泽路西侧264.518亩地块</w:t>
      </w:r>
      <w:bookmarkStart w:id="152" w:name="_GoBack"/>
      <w:bookmarkEnd w:id="152"/>
      <w:r>
        <w:rPr>
          <w:rFonts w:hint="eastAsia" w:cs="Times New Roman"/>
          <w:b/>
          <w:bCs/>
          <w:color w:val="auto"/>
          <w:kern w:val="0"/>
          <w:sz w:val="28"/>
          <w:szCs w:val="30"/>
          <w:highlight w:val="none"/>
          <w:lang w:val="en-US" w:eastAsia="zh-CN" w:bidi="en-US"/>
        </w:rPr>
        <w:t>探孔</w:t>
      </w:r>
      <w:r>
        <w:rPr>
          <w:rFonts w:hint="eastAsia" w:cs="Times New Roman"/>
          <w:b/>
          <w:bCs/>
          <w:color w:val="auto"/>
          <w:kern w:val="0"/>
          <w:sz w:val="28"/>
          <w:szCs w:val="30"/>
          <w:highlight w:val="none"/>
          <w:lang w:val="en-US" w:eastAsia="en-US" w:bidi="en-US"/>
        </w:rPr>
        <w:t>登记表</w:t>
      </w:r>
      <w:bookmarkEnd w:id="100"/>
      <w:bookmarkEnd w:id="101"/>
    </w:p>
    <w:tbl>
      <w:tblPr>
        <w:tblStyle w:val="19"/>
        <w:tblpPr w:leftFromText="180" w:rightFromText="180" w:vertAnchor="text" w:tblpXSpec="center" w:tblpY="1"/>
        <w:tblOverlap w:val="never"/>
        <w:tblW w:w="13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43"/>
        <w:gridCol w:w="1662"/>
        <w:gridCol w:w="1925"/>
        <w:gridCol w:w="650"/>
        <w:gridCol w:w="1050"/>
        <w:gridCol w:w="2250"/>
        <w:gridCol w:w="950"/>
        <w:gridCol w:w="962"/>
        <w:gridCol w:w="3903"/>
      </w:tblGrid>
      <w:tr w14:paraId="20C0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7" w:hRule="atLeast"/>
        </w:trPr>
        <w:tc>
          <w:tcPr>
            <w:tcW w:w="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8F3AE5">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序号</w:t>
            </w:r>
          </w:p>
        </w:tc>
        <w:tc>
          <w:tcPr>
            <w:tcW w:w="35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533EC0">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坐标</w:t>
            </w: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E39E2E">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eastAsia="zh-CN"/>
              </w:rPr>
              <w:t>层</w:t>
            </w:r>
            <w:r>
              <w:rPr>
                <w:rFonts w:hint="eastAsia" w:ascii="宋体" w:hAnsi="宋体" w:eastAsia="宋体" w:cs="宋体"/>
                <w:b/>
                <w:bCs w:val="0"/>
                <w:color w:val="auto"/>
                <w:kern w:val="0"/>
                <w:sz w:val="21"/>
                <w:szCs w:val="21"/>
                <w:highlight w:val="none"/>
              </w:rPr>
              <w:t>位</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FE7481">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color w:val="auto"/>
                <w:kern w:val="0"/>
                <w:sz w:val="21"/>
                <w:szCs w:val="21"/>
                <w:highlight w:val="none"/>
                <w:lang w:eastAsia="zh-CN"/>
              </w:rPr>
              <w:t>距离地表深度（米）</w:t>
            </w:r>
          </w:p>
        </w:tc>
        <w:tc>
          <w:tcPr>
            <w:tcW w:w="22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7119E5">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rPr>
              <w:t>土质、土色及包含物</w:t>
            </w: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DDDF21">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堆积性</w:t>
            </w:r>
          </w:p>
          <w:p w14:paraId="3A4E97E3">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质初判</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FD91F4">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堆积年</w:t>
            </w:r>
          </w:p>
          <w:p w14:paraId="34AF28A9">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代初判</w:t>
            </w:r>
          </w:p>
        </w:tc>
        <w:tc>
          <w:tcPr>
            <w:tcW w:w="3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5D4F93">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备注</w:t>
            </w:r>
          </w:p>
        </w:tc>
      </w:tr>
      <w:tr w14:paraId="352F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6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08A9B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34A3CD86">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X</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6B204614">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Y</w:t>
            </w:r>
          </w:p>
        </w:tc>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B3735F">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E97EF1">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2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C44B2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9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7CDB5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E869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3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2D5291">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r>
      <w:tr w14:paraId="330E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8" w:hRule="exact"/>
        </w:trPr>
        <w:tc>
          <w:tcPr>
            <w:tcW w:w="643" w:type="dxa"/>
            <w:tcBorders>
              <w:top w:val="nil"/>
              <w:left w:val="single" w:color="auto" w:sz="4" w:space="0"/>
              <w:right w:val="single" w:color="auto" w:sz="4" w:space="0"/>
            </w:tcBorders>
            <w:shd w:val="clear" w:color="auto" w:fill="auto"/>
            <w:vAlign w:val="center"/>
          </w:tcPr>
          <w:p w14:paraId="2C96C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TK1</w:t>
            </w:r>
          </w:p>
        </w:tc>
        <w:tc>
          <w:tcPr>
            <w:tcW w:w="1662" w:type="dxa"/>
            <w:tcBorders>
              <w:top w:val="nil"/>
              <w:left w:val="single" w:color="auto" w:sz="4" w:space="0"/>
              <w:right w:val="single" w:color="auto" w:sz="4" w:space="0"/>
            </w:tcBorders>
            <w:shd w:val="clear" w:color="auto" w:fill="auto"/>
            <w:vAlign w:val="center"/>
          </w:tcPr>
          <w:p w14:paraId="0586BBE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2568638.3190</w:t>
            </w:r>
          </w:p>
        </w:tc>
        <w:tc>
          <w:tcPr>
            <w:tcW w:w="1925" w:type="dxa"/>
            <w:tcBorders>
              <w:top w:val="nil"/>
              <w:left w:val="single" w:color="auto" w:sz="4" w:space="0"/>
              <w:right w:val="single" w:color="auto" w:sz="4" w:space="0"/>
            </w:tcBorders>
            <w:shd w:val="clear" w:color="auto" w:fill="auto"/>
            <w:vAlign w:val="center"/>
          </w:tcPr>
          <w:p w14:paraId="43A579F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477210.2322</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4D230C7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CD878F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61028C2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6B38593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28742CC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66D3154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0C40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4" w:hRule="exact"/>
        </w:trPr>
        <w:tc>
          <w:tcPr>
            <w:tcW w:w="643" w:type="dxa"/>
            <w:tcBorders>
              <w:top w:val="nil"/>
              <w:left w:val="single" w:color="auto" w:sz="4" w:space="0"/>
              <w:right w:val="single" w:color="auto" w:sz="4" w:space="0"/>
            </w:tcBorders>
            <w:shd w:val="clear" w:color="auto" w:fill="auto"/>
            <w:vAlign w:val="center"/>
          </w:tcPr>
          <w:p w14:paraId="0B05CBE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TK2</w:t>
            </w:r>
          </w:p>
        </w:tc>
        <w:tc>
          <w:tcPr>
            <w:tcW w:w="1662" w:type="dxa"/>
            <w:tcBorders>
              <w:top w:val="nil"/>
              <w:left w:val="single" w:color="auto" w:sz="4" w:space="0"/>
              <w:right w:val="single" w:color="auto" w:sz="4" w:space="0"/>
            </w:tcBorders>
            <w:shd w:val="clear" w:color="auto" w:fill="auto"/>
            <w:vAlign w:val="center"/>
          </w:tcPr>
          <w:p w14:paraId="0373C38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2568686.4284</w:t>
            </w:r>
          </w:p>
        </w:tc>
        <w:tc>
          <w:tcPr>
            <w:tcW w:w="1925" w:type="dxa"/>
            <w:tcBorders>
              <w:top w:val="nil"/>
              <w:left w:val="single" w:color="auto" w:sz="4" w:space="0"/>
              <w:right w:val="single" w:color="auto" w:sz="4" w:space="0"/>
            </w:tcBorders>
            <w:shd w:val="clear" w:color="auto" w:fill="auto"/>
            <w:vAlign w:val="center"/>
          </w:tcPr>
          <w:p w14:paraId="034929E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477357.2841</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4868960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4619A8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0E17F7F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268E3F6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7FE94A9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7D9F6CE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褐色黏土，土质致密、含风化石</w:t>
            </w:r>
          </w:p>
        </w:tc>
      </w:tr>
      <w:tr w14:paraId="4088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8" w:hRule="exact"/>
        </w:trPr>
        <w:tc>
          <w:tcPr>
            <w:tcW w:w="643" w:type="dxa"/>
            <w:tcBorders>
              <w:top w:val="nil"/>
              <w:left w:val="single" w:color="auto" w:sz="4" w:space="0"/>
              <w:right w:val="single" w:color="auto" w:sz="4" w:space="0"/>
            </w:tcBorders>
            <w:shd w:val="clear" w:color="auto" w:fill="auto"/>
            <w:vAlign w:val="center"/>
          </w:tcPr>
          <w:p w14:paraId="66E6E27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TK3</w:t>
            </w:r>
          </w:p>
        </w:tc>
        <w:tc>
          <w:tcPr>
            <w:tcW w:w="1662" w:type="dxa"/>
            <w:tcBorders>
              <w:top w:val="nil"/>
              <w:left w:val="single" w:color="auto" w:sz="4" w:space="0"/>
              <w:right w:val="single" w:color="auto" w:sz="4" w:space="0"/>
            </w:tcBorders>
            <w:shd w:val="clear" w:color="auto" w:fill="auto"/>
            <w:vAlign w:val="center"/>
          </w:tcPr>
          <w:p w14:paraId="2D08F3F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2568672.5642</w:t>
            </w:r>
          </w:p>
        </w:tc>
        <w:tc>
          <w:tcPr>
            <w:tcW w:w="1925" w:type="dxa"/>
            <w:tcBorders>
              <w:top w:val="nil"/>
              <w:left w:val="single" w:color="auto" w:sz="4" w:space="0"/>
              <w:right w:val="single" w:color="auto" w:sz="4" w:space="0"/>
            </w:tcBorders>
            <w:shd w:val="clear" w:color="auto" w:fill="auto"/>
            <w:vAlign w:val="center"/>
          </w:tcPr>
          <w:p w14:paraId="3083F79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477414.2530</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69B73B4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24EA75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0.25</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2A29612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339A1CE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4BFEAE7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02C2494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褐色黏土，土质致密、含风化石</w:t>
            </w:r>
          </w:p>
        </w:tc>
      </w:tr>
      <w:tr w14:paraId="791A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6" w:hRule="exact"/>
        </w:trPr>
        <w:tc>
          <w:tcPr>
            <w:tcW w:w="643" w:type="dxa"/>
            <w:tcBorders>
              <w:top w:val="nil"/>
              <w:left w:val="single" w:color="auto" w:sz="4" w:space="0"/>
              <w:right w:val="single" w:color="auto" w:sz="4" w:space="0"/>
            </w:tcBorders>
            <w:shd w:val="clear" w:color="auto" w:fill="auto"/>
            <w:vAlign w:val="center"/>
          </w:tcPr>
          <w:p w14:paraId="6008A6E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TK4</w:t>
            </w:r>
          </w:p>
        </w:tc>
        <w:tc>
          <w:tcPr>
            <w:tcW w:w="1662" w:type="dxa"/>
            <w:tcBorders>
              <w:top w:val="nil"/>
              <w:left w:val="single" w:color="auto" w:sz="4" w:space="0"/>
              <w:right w:val="single" w:color="auto" w:sz="4" w:space="0"/>
            </w:tcBorders>
            <w:shd w:val="clear" w:color="auto" w:fill="auto"/>
            <w:vAlign w:val="center"/>
          </w:tcPr>
          <w:p w14:paraId="614106B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2568727.7592</w:t>
            </w:r>
          </w:p>
        </w:tc>
        <w:tc>
          <w:tcPr>
            <w:tcW w:w="1925" w:type="dxa"/>
            <w:tcBorders>
              <w:top w:val="nil"/>
              <w:left w:val="single" w:color="auto" w:sz="4" w:space="0"/>
              <w:right w:val="single" w:color="auto" w:sz="4" w:space="0"/>
            </w:tcBorders>
            <w:shd w:val="clear" w:color="auto" w:fill="auto"/>
            <w:vAlign w:val="center"/>
          </w:tcPr>
          <w:p w14:paraId="0D42FDF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477419.0739</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1184750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9DBF4E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58EFCC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0A09BD5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67F3425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65C3A02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红黄褐色相间黏土，土质致密、含风化石</w:t>
            </w:r>
          </w:p>
        </w:tc>
      </w:tr>
      <w:tr w14:paraId="0B0C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exact"/>
        </w:trPr>
        <w:tc>
          <w:tcPr>
            <w:tcW w:w="643" w:type="dxa"/>
            <w:tcBorders>
              <w:top w:val="single" w:color="auto" w:sz="4" w:space="0"/>
              <w:left w:val="single" w:color="auto" w:sz="4" w:space="0"/>
              <w:right w:val="single" w:color="auto" w:sz="4" w:space="0"/>
            </w:tcBorders>
            <w:shd w:val="clear" w:color="auto" w:fill="auto"/>
            <w:vAlign w:val="center"/>
          </w:tcPr>
          <w:p w14:paraId="4715641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TK5</w:t>
            </w:r>
          </w:p>
        </w:tc>
        <w:tc>
          <w:tcPr>
            <w:tcW w:w="1662" w:type="dxa"/>
            <w:tcBorders>
              <w:top w:val="single" w:color="auto" w:sz="4" w:space="0"/>
              <w:left w:val="single" w:color="auto" w:sz="4" w:space="0"/>
              <w:right w:val="single" w:color="auto" w:sz="4" w:space="0"/>
            </w:tcBorders>
            <w:shd w:val="clear" w:color="auto" w:fill="auto"/>
            <w:vAlign w:val="center"/>
          </w:tcPr>
          <w:p w14:paraId="2E0FE62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2568706.1321</w:t>
            </w:r>
          </w:p>
        </w:tc>
        <w:tc>
          <w:tcPr>
            <w:tcW w:w="1925" w:type="dxa"/>
            <w:tcBorders>
              <w:top w:val="single" w:color="auto" w:sz="4" w:space="0"/>
              <w:left w:val="single" w:color="auto" w:sz="4" w:space="0"/>
              <w:right w:val="single" w:color="auto" w:sz="4" w:space="0"/>
            </w:tcBorders>
            <w:shd w:val="clear" w:color="auto" w:fill="auto"/>
            <w:vAlign w:val="center"/>
          </w:tcPr>
          <w:p w14:paraId="3AA62EC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477491.2523</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192E711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6E4CDA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6</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ED3044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49FAB60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611835E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44C07F0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该层下为生土，勘探深至1.0米，红黄褐色相间黏土，土质致密、含风化石</w:t>
            </w:r>
          </w:p>
        </w:tc>
      </w:tr>
      <w:tr w14:paraId="4EDB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3" w:hRule="exact"/>
        </w:trPr>
        <w:tc>
          <w:tcPr>
            <w:tcW w:w="643" w:type="dxa"/>
            <w:tcBorders>
              <w:top w:val="single" w:color="auto" w:sz="4" w:space="0"/>
              <w:left w:val="single" w:color="auto" w:sz="4" w:space="0"/>
              <w:right w:val="single" w:color="auto" w:sz="4" w:space="0"/>
            </w:tcBorders>
            <w:shd w:val="clear" w:color="auto" w:fill="auto"/>
            <w:vAlign w:val="center"/>
          </w:tcPr>
          <w:p w14:paraId="2251D96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TK6</w:t>
            </w:r>
          </w:p>
        </w:tc>
        <w:tc>
          <w:tcPr>
            <w:tcW w:w="1662" w:type="dxa"/>
            <w:tcBorders>
              <w:top w:val="single" w:color="auto" w:sz="4" w:space="0"/>
              <w:left w:val="nil"/>
              <w:right w:val="single" w:color="auto" w:sz="4" w:space="0"/>
            </w:tcBorders>
            <w:shd w:val="clear" w:color="auto" w:fill="auto"/>
            <w:vAlign w:val="center"/>
          </w:tcPr>
          <w:p w14:paraId="68D0B3F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2568743.2370</w:t>
            </w:r>
          </w:p>
        </w:tc>
        <w:tc>
          <w:tcPr>
            <w:tcW w:w="1925" w:type="dxa"/>
            <w:tcBorders>
              <w:top w:val="single" w:color="auto" w:sz="4" w:space="0"/>
              <w:left w:val="nil"/>
              <w:right w:val="single" w:color="auto" w:sz="4" w:space="0"/>
            </w:tcBorders>
            <w:shd w:val="clear" w:color="auto" w:fill="auto"/>
            <w:vAlign w:val="center"/>
          </w:tcPr>
          <w:p w14:paraId="14521B0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477357.6735</w:t>
            </w:r>
          </w:p>
        </w:tc>
        <w:tc>
          <w:tcPr>
            <w:tcW w:w="650" w:type="dxa"/>
            <w:tcBorders>
              <w:top w:val="single" w:color="auto" w:sz="4" w:space="0"/>
              <w:left w:val="nil"/>
              <w:bottom w:val="single" w:color="auto" w:sz="4" w:space="0"/>
              <w:right w:val="single" w:color="auto" w:sz="4" w:space="0"/>
            </w:tcBorders>
            <w:shd w:val="clear" w:color="auto" w:fill="auto"/>
            <w:vAlign w:val="center"/>
          </w:tcPr>
          <w:p w14:paraId="53CFAF5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6DC05D0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519AD08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4DC6740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632E3F7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68B8594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41E9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3" w:hRule="exact"/>
        </w:trPr>
        <w:tc>
          <w:tcPr>
            <w:tcW w:w="643" w:type="dxa"/>
            <w:tcBorders>
              <w:top w:val="single" w:color="auto" w:sz="4" w:space="0"/>
              <w:left w:val="single" w:color="auto" w:sz="4" w:space="0"/>
              <w:right w:val="single" w:color="auto" w:sz="4" w:space="0"/>
            </w:tcBorders>
            <w:shd w:val="clear" w:color="auto" w:fill="auto"/>
            <w:vAlign w:val="center"/>
          </w:tcPr>
          <w:p w14:paraId="47A276F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TK7</w:t>
            </w:r>
          </w:p>
        </w:tc>
        <w:tc>
          <w:tcPr>
            <w:tcW w:w="1662" w:type="dxa"/>
            <w:tcBorders>
              <w:top w:val="single" w:color="auto" w:sz="4" w:space="0"/>
              <w:left w:val="single" w:color="auto" w:sz="4" w:space="0"/>
              <w:right w:val="single" w:color="auto" w:sz="4" w:space="0"/>
            </w:tcBorders>
            <w:shd w:val="clear" w:color="auto" w:fill="auto"/>
            <w:vAlign w:val="center"/>
          </w:tcPr>
          <w:p w14:paraId="5C77B14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2568790.6908</w:t>
            </w:r>
          </w:p>
        </w:tc>
        <w:tc>
          <w:tcPr>
            <w:tcW w:w="1925" w:type="dxa"/>
            <w:tcBorders>
              <w:top w:val="single" w:color="auto" w:sz="4" w:space="0"/>
              <w:left w:val="single" w:color="auto" w:sz="4" w:space="0"/>
              <w:right w:val="single" w:color="auto" w:sz="4" w:space="0"/>
            </w:tcBorders>
            <w:shd w:val="clear" w:color="auto" w:fill="auto"/>
            <w:vAlign w:val="center"/>
          </w:tcPr>
          <w:p w14:paraId="108B36B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477427.2241</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3C39DE4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14F0CC4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50" w:type="dxa"/>
            <w:tcBorders>
              <w:top w:val="single" w:color="auto" w:sz="4" w:space="0"/>
              <w:left w:val="nil"/>
              <w:bottom w:val="single" w:color="auto" w:sz="4" w:space="0"/>
              <w:right w:val="single" w:color="auto" w:sz="4" w:space="0"/>
            </w:tcBorders>
            <w:shd w:val="clear" w:color="auto" w:fill="auto"/>
            <w:vAlign w:val="center"/>
          </w:tcPr>
          <w:p w14:paraId="0A2D531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7505BA4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4A23165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373E3B2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该层下为生土，勘探深至1.0米，红褐色黏土，土质致密、含风化石</w:t>
            </w:r>
          </w:p>
        </w:tc>
      </w:tr>
      <w:tr w14:paraId="187E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6" w:hRule="exact"/>
        </w:trPr>
        <w:tc>
          <w:tcPr>
            <w:tcW w:w="643" w:type="dxa"/>
            <w:tcBorders>
              <w:top w:val="single" w:color="auto" w:sz="4" w:space="0"/>
              <w:left w:val="single" w:color="auto" w:sz="4" w:space="0"/>
              <w:right w:val="single" w:color="auto" w:sz="4" w:space="0"/>
            </w:tcBorders>
            <w:shd w:val="clear" w:color="auto" w:fill="auto"/>
            <w:vAlign w:val="center"/>
          </w:tcPr>
          <w:p w14:paraId="64197ED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TK8</w:t>
            </w:r>
          </w:p>
        </w:tc>
        <w:tc>
          <w:tcPr>
            <w:tcW w:w="1662" w:type="dxa"/>
            <w:tcBorders>
              <w:top w:val="single" w:color="auto" w:sz="4" w:space="0"/>
              <w:left w:val="nil"/>
              <w:right w:val="single" w:color="auto" w:sz="4" w:space="0"/>
            </w:tcBorders>
            <w:shd w:val="clear" w:color="auto" w:fill="auto"/>
            <w:vAlign w:val="center"/>
          </w:tcPr>
          <w:p w14:paraId="658D285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2568767.3775</w:t>
            </w:r>
          </w:p>
        </w:tc>
        <w:tc>
          <w:tcPr>
            <w:tcW w:w="1925" w:type="dxa"/>
            <w:tcBorders>
              <w:top w:val="single" w:color="auto" w:sz="4" w:space="0"/>
              <w:left w:val="nil"/>
              <w:right w:val="single" w:color="auto" w:sz="4" w:space="0"/>
            </w:tcBorders>
            <w:shd w:val="clear" w:color="auto" w:fill="auto"/>
            <w:vAlign w:val="center"/>
          </w:tcPr>
          <w:p w14:paraId="13AA782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477475.8492</w:t>
            </w:r>
          </w:p>
        </w:tc>
        <w:tc>
          <w:tcPr>
            <w:tcW w:w="650" w:type="dxa"/>
            <w:tcBorders>
              <w:top w:val="single" w:color="auto" w:sz="4" w:space="0"/>
              <w:left w:val="nil"/>
              <w:bottom w:val="single" w:color="auto" w:sz="4" w:space="0"/>
              <w:right w:val="single" w:color="auto" w:sz="4" w:space="0"/>
            </w:tcBorders>
            <w:shd w:val="clear" w:color="auto" w:fill="auto"/>
            <w:vAlign w:val="center"/>
          </w:tcPr>
          <w:p w14:paraId="0B6933B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7145DFF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1973EA1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380B3A7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72549FA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nil"/>
              <w:bottom w:val="single" w:color="auto" w:sz="4" w:space="0"/>
              <w:right w:val="single" w:color="auto" w:sz="4" w:space="0"/>
            </w:tcBorders>
            <w:shd w:val="clear" w:color="auto" w:fill="auto"/>
            <w:vAlign w:val="center"/>
          </w:tcPr>
          <w:p w14:paraId="551D48D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褐色黏土，土质致密、纯净</w:t>
            </w:r>
          </w:p>
        </w:tc>
      </w:tr>
      <w:tr w14:paraId="0436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1" w:hRule="exact"/>
        </w:trPr>
        <w:tc>
          <w:tcPr>
            <w:tcW w:w="643" w:type="dxa"/>
            <w:tcBorders>
              <w:top w:val="nil"/>
              <w:left w:val="single" w:color="auto" w:sz="4" w:space="0"/>
              <w:right w:val="single" w:color="auto" w:sz="4" w:space="0"/>
            </w:tcBorders>
            <w:shd w:val="clear" w:color="auto" w:fill="auto"/>
            <w:vAlign w:val="center"/>
          </w:tcPr>
          <w:p w14:paraId="6123DC6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TK9</w:t>
            </w:r>
          </w:p>
        </w:tc>
        <w:tc>
          <w:tcPr>
            <w:tcW w:w="1662" w:type="dxa"/>
            <w:tcBorders>
              <w:top w:val="nil"/>
              <w:left w:val="nil"/>
              <w:right w:val="single" w:color="auto" w:sz="4" w:space="0"/>
            </w:tcBorders>
            <w:shd w:val="clear" w:color="auto" w:fill="auto"/>
            <w:vAlign w:val="center"/>
          </w:tcPr>
          <w:p w14:paraId="49E15E4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2568796.1343</w:t>
            </w:r>
          </w:p>
        </w:tc>
        <w:tc>
          <w:tcPr>
            <w:tcW w:w="1925" w:type="dxa"/>
            <w:tcBorders>
              <w:top w:val="nil"/>
              <w:left w:val="nil"/>
              <w:right w:val="single" w:color="auto" w:sz="4" w:space="0"/>
            </w:tcBorders>
            <w:shd w:val="clear" w:color="auto" w:fill="auto"/>
            <w:vAlign w:val="center"/>
          </w:tcPr>
          <w:p w14:paraId="68DFEF0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477362.5414</w:t>
            </w:r>
          </w:p>
        </w:tc>
        <w:tc>
          <w:tcPr>
            <w:tcW w:w="650" w:type="dxa"/>
            <w:tcBorders>
              <w:top w:val="single" w:color="auto" w:sz="4" w:space="0"/>
              <w:left w:val="nil"/>
              <w:bottom w:val="single" w:color="auto" w:sz="4" w:space="0"/>
              <w:right w:val="single" w:color="auto" w:sz="4" w:space="0"/>
            </w:tcBorders>
            <w:shd w:val="clear" w:color="auto" w:fill="auto"/>
            <w:vAlign w:val="center"/>
          </w:tcPr>
          <w:p w14:paraId="3228EF7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6316BD4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w:t>
            </w:r>
          </w:p>
        </w:tc>
        <w:tc>
          <w:tcPr>
            <w:tcW w:w="2250" w:type="dxa"/>
            <w:tcBorders>
              <w:top w:val="single" w:color="auto" w:sz="4" w:space="0"/>
              <w:left w:val="nil"/>
              <w:bottom w:val="single" w:color="auto" w:sz="4" w:space="0"/>
              <w:right w:val="single" w:color="auto" w:sz="4" w:space="0"/>
            </w:tcBorders>
            <w:shd w:val="clear" w:color="auto" w:fill="auto"/>
            <w:vAlign w:val="center"/>
          </w:tcPr>
          <w:p w14:paraId="570ACE8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48D5385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4A45F87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33558A2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该层下为生土，勘探深至1.0米，红黄褐色相间黏土，土质致密、含风化石</w:t>
            </w:r>
          </w:p>
        </w:tc>
      </w:tr>
      <w:tr w14:paraId="7AA9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4017D8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TK10</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469AE54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2568776.7926</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29C8C26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477301.1213</w:t>
            </w:r>
          </w:p>
        </w:tc>
        <w:tc>
          <w:tcPr>
            <w:tcW w:w="650" w:type="dxa"/>
            <w:tcBorders>
              <w:top w:val="single" w:color="auto" w:sz="4" w:space="0"/>
              <w:left w:val="nil"/>
              <w:bottom w:val="single" w:color="auto" w:sz="4" w:space="0"/>
              <w:right w:val="single" w:color="auto" w:sz="4" w:space="0"/>
            </w:tcBorders>
            <w:shd w:val="clear" w:color="auto" w:fill="auto"/>
            <w:vAlign w:val="center"/>
          </w:tcPr>
          <w:p w14:paraId="0C19D46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2BBE35C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w:t>
            </w:r>
          </w:p>
        </w:tc>
        <w:tc>
          <w:tcPr>
            <w:tcW w:w="2250" w:type="dxa"/>
            <w:tcBorders>
              <w:top w:val="single" w:color="auto" w:sz="4" w:space="0"/>
              <w:left w:val="nil"/>
              <w:bottom w:val="single" w:color="auto" w:sz="4" w:space="0"/>
              <w:right w:val="single" w:color="auto" w:sz="4" w:space="0"/>
            </w:tcBorders>
            <w:shd w:val="clear" w:color="auto" w:fill="auto"/>
            <w:vAlign w:val="center"/>
          </w:tcPr>
          <w:p w14:paraId="40DB912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0294899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3CD1ABC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69F0DBD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2E0A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F8CC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TK1</w:t>
            </w:r>
            <w:r>
              <w:rPr>
                <w:rFonts w:hint="eastAsia" w:ascii="宋体" w:hAnsi="宋体" w:cs="宋体"/>
                <w:b/>
                <w:bCs/>
                <w:i w:val="0"/>
                <w:iCs w:val="0"/>
                <w:color w:val="auto"/>
                <w:kern w:val="0"/>
                <w:sz w:val="21"/>
                <w:szCs w:val="21"/>
                <w:highlight w:val="none"/>
                <w:u w:val="none"/>
                <w:lang w:val="en-US" w:eastAsia="zh-CN" w:bidi="ar"/>
              </w:rPr>
              <w:t>1</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1F74910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2568858.4000</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5484C30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477459.7145</w:t>
            </w:r>
          </w:p>
        </w:tc>
        <w:tc>
          <w:tcPr>
            <w:tcW w:w="650" w:type="dxa"/>
            <w:tcBorders>
              <w:top w:val="single" w:color="auto" w:sz="4" w:space="0"/>
              <w:left w:val="nil"/>
              <w:bottom w:val="single" w:color="auto" w:sz="4" w:space="0"/>
              <w:right w:val="single" w:color="auto" w:sz="4" w:space="0"/>
            </w:tcBorders>
            <w:shd w:val="clear" w:color="auto" w:fill="auto"/>
            <w:vAlign w:val="center"/>
          </w:tcPr>
          <w:p w14:paraId="72DC216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4F0D837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50" w:type="dxa"/>
            <w:tcBorders>
              <w:top w:val="single" w:color="auto" w:sz="4" w:space="0"/>
              <w:left w:val="nil"/>
              <w:bottom w:val="single" w:color="auto" w:sz="4" w:space="0"/>
              <w:right w:val="single" w:color="auto" w:sz="4" w:space="0"/>
            </w:tcBorders>
            <w:shd w:val="clear" w:color="auto" w:fill="auto"/>
            <w:vAlign w:val="center"/>
          </w:tcPr>
          <w:p w14:paraId="243845F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355EDE5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29A6A5E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2007E0F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该层下为生土，勘探深至1.0米，红黄褐色相间黏土，土质致密、纯净</w:t>
            </w:r>
          </w:p>
        </w:tc>
      </w:tr>
      <w:tr w14:paraId="08D1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744005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2</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794BCD1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2568841.7673</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08A17BC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477407.2281</w:t>
            </w:r>
          </w:p>
        </w:tc>
        <w:tc>
          <w:tcPr>
            <w:tcW w:w="650" w:type="dxa"/>
            <w:tcBorders>
              <w:top w:val="single" w:color="auto" w:sz="4" w:space="0"/>
              <w:left w:val="nil"/>
              <w:bottom w:val="single" w:color="auto" w:sz="4" w:space="0"/>
              <w:right w:val="single" w:color="auto" w:sz="4" w:space="0"/>
            </w:tcBorders>
            <w:shd w:val="clear" w:color="auto" w:fill="auto"/>
            <w:vAlign w:val="center"/>
          </w:tcPr>
          <w:p w14:paraId="31D8DD7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5DA2FB6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5A8F818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4408098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02F6491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02B72BE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该层下为生土，勘探深至1.0米，红黄褐色相间黏土，土质致密、纯净</w:t>
            </w:r>
          </w:p>
        </w:tc>
      </w:tr>
      <w:tr w14:paraId="01A4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A67A05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3</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4503A57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2568927.1090</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2A915CD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477445.4590</w:t>
            </w:r>
          </w:p>
        </w:tc>
        <w:tc>
          <w:tcPr>
            <w:tcW w:w="650" w:type="dxa"/>
            <w:tcBorders>
              <w:top w:val="single" w:color="auto" w:sz="4" w:space="0"/>
              <w:left w:val="nil"/>
              <w:bottom w:val="single" w:color="auto" w:sz="4" w:space="0"/>
              <w:right w:val="single" w:color="auto" w:sz="4" w:space="0"/>
            </w:tcBorders>
            <w:shd w:val="clear" w:color="auto" w:fill="auto"/>
            <w:vAlign w:val="center"/>
          </w:tcPr>
          <w:p w14:paraId="2E3A496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1A50124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50" w:type="dxa"/>
            <w:tcBorders>
              <w:top w:val="single" w:color="auto" w:sz="4" w:space="0"/>
              <w:left w:val="nil"/>
              <w:bottom w:val="single" w:color="auto" w:sz="4" w:space="0"/>
              <w:right w:val="single" w:color="auto" w:sz="4" w:space="0"/>
            </w:tcBorders>
            <w:shd w:val="clear" w:color="auto" w:fill="auto"/>
            <w:vAlign w:val="center"/>
          </w:tcPr>
          <w:p w14:paraId="05F4901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5A1C1EF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59AEE8D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25E2F7F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该层下为生土，勘探深至1.0米，红黄褐色相间黏土，土质致密、含风化石</w:t>
            </w:r>
          </w:p>
        </w:tc>
      </w:tr>
      <w:tr w14:paraId="6C10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39F8B6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4</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21E9CAF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2568830.4389</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6DE1C77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477511.1355</w:t>
            </w:r>
          </w:p>
        </w:tc>
        <w:tc>
          <w:tcPr>
            <w:tcW w:w="650" w:type="dxa"/>
            <w:tcBorders>
              <w:top w:val="single" w:color="auto" w:sz="4" w:space="0"/>
              <w:left w:val="nil"/>
              <w:bottom w:val="single" w:color="auto" w:sz="4" w:space="0"/>
              <w:right w:val="single" w:color="auto" w:sz="4" w:space="0"/>
            </w:tcBorders>
            <w:shd w:val="clear" w:color="auto" w:fill="auto"/>
            <w:vAlign w:val="center"/>
          </w:tcPr>
          <w:p w14:paraId="2851E88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7EA6B23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50" w:type="dxa"/>
            <w:tcBorders>
              <w:top w:val="single" w:color="auto" w:sz="4" w:space="0"/>
              <w:left w:val="nil"/>
              <w:bottom w:val="single" w:color="auto" w:sz="4" w:space="0"/>
              <w:right w:val="single" w:color="auto" w:sz="4" w:space="0"/>
            </w:tcBorders>
            <w:shd w:val="clear" w:color="auto" w:fill="auto"/>
            <w:vAlign w:val="center"/>
          </w:tcPr>
          <w:p w14:paraId="419E43F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45B8BF4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61B0C71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551AEDB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w:t>
            </w:r>
            <w:r>
              <w:rPr>
                <w:rFonts w:hint="eastAsia" w:ascii="宋体" w:hAnsi="宋体" w:cs="宋体"/>
                <w:color w:val="auto"/>
                <w:sz w:val="21"/>
                <w:szCs w:val="21"/>
                <w:highlight w:val="none"/>
                <w:lang w:val="en-US" w:eastAsia="zh-CN"/>
              </w:rPr>
              <w:t>纯净</w:t>
            </w:r>
          </w:p>
        </w:tc>
      </w:tr>
      <w:tr w14:paraId="4CE9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7C5695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5</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0779EC7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2568885.8674</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57F19BB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477505.2296</w:t>
            </w:r>
          </w:p>
        </w:tc>
        <w:tc>
          <w:tcPr>
            <w:tcW w:w="650" w:type="dxa"/>
            <w:tcBorders>
              <w:top w:val="single" w:color="auto" w:sz="4" w:space="0"/>
              <w:left w:val="nil"/>
              <w:bottom w:val="single" w:color="auto" w:sz="4" w:space="0"/>
              <w:right w:val="single" w:color="auto" w:sz="4" w:space="0"/>
            </w:tcBorders>
            <w:shd w:val="clear" w:color="auto" w:fill="auto"/>
            <w:vAlign w:val="center"/>
          </w:tcPr>
          <w:p w14:paraId="0DE0767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71B1D8E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w:t>
            </w:r>
          </w:p>
        </w:tc>
        <w:tc>
          <w:tcPr>
            <w:tcW w:w="2250" w:type="dxa"/>
            <w:tcBorders>
              <w:top w:val="single" w:color="auto" w:sz="4" w:space="0"/>
              <w:left w:val="nil"/>
              <w:bottom w:val="single" w:color="auto" w:sz="4" w:space="0"/>
              <w:right w:val="single" w:color="auto" w:sz="4" w:space="0"/>
            </w:tcBorders>
            <w:shd w:val="clear" w:color="auto" w:fill="auto"/>
            <w:vAlign w:val="center"/>
          </w:tcPr>
          <w:p w14:paraId="022C464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6E27152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0A90DF1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6FDC401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该层下为生土，勘探深至1.0米，红黄褐色相间黏土，土质致密、含风化石</w:t>
            </w:r>
          </w:p>
        </w:tc>
      </w:tr>
      <w:tr w14:paraId="08D1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80C49B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6</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1F9373A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2568955.6450</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6CE60E3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477506.5129</w:t>
            </w:r>
          </w:p>
        </w:tc>
        <w:tc>
          <w:tcPr>
            <w:tcW w:w="650" w:type="dxa"/>
            <w:tcBorders>
              <w:top w:val="single" w:color="auto" w:sz="4" w:space="0"/>
              <w:left w:val="nil"/>
              <w:bottom w:val="single" w:color="auto" w:sz="4" w:space="0"/>
              <w:right w:val="single" w:color="auto" w:sz="4" w:space="0"/>
            </w:tcBorders>
            <w:shd w:val="clear" w:color="auto" w:fill="auto"/>
            <w:vAlign w:val="center"/>
          </w:tcPr>
          <w:p w14:paraId="170FBB1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60827B1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50" w:type="dxa"/>
            <w:tcBorders>
              <w:top w:val="single" w:color="auto" w:sz="4" w:space="0"/>
              <w:left w:val="nil"/>
              <w:bottom w:val="single" w:color="auto" w:sz="4" w:space="0"/>
              <w:right w:val="single" w:color="auto" w:sz="4" w:space="0"/>
            </w:tcBorders>
            <w:shd w:val="clear" w:color="auto" w:fill="auto"/>
            <w:vAlign w:val="center"/>
          </w:tcPr>
          <w:p w14:paraId="4C59C5C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16713AF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2544E53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609654F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该层下为生土，勘探深至1.0米，红褐色黏土，土质致密、纯净</w:t>
            </w:r>
          </w:p>
        </w:tc>
      </w:tr>
      <w:tr w14:paraId="6030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F3073F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7</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3C4E6F2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2568885.4371</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699D03A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477369.9773</w:t>
            </w:r>
          </w:p>
        </w:tc>
        <w:tc>
          <w:tcPr>
            <w:tcW w:w="650" w:type="dxa"/>
            <w:tcBorders>
              <w:top w:val="single" w:color="auto" w:sz="4" w:space="0"/>
              <w:left w:val="nil"/>
              <w:bottom w:val="single" w:color="auto" w:sz="4" w:space="0"/>
              <w:right w:val="single" w:color="auto" w:sz="4" w:space="0"/>
            </w:tcBorders>
            <w:shd w:val="clear" w:color="auto" w:fill="auto"/>
            <w:vAlign w:val="center"/>
          </w:tcPr>
          <w:p w14:paraId="16AF32F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2279CA0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w:t>
            </w:r>
          </w:p>
        </w:tc>
        <w:tc>
          <w:tcPr>
            <w:tcW w:w="2250" w:type="dxa"/>
            <w:tcBorders>
              <w:top w:val="single" w:color="auto" w:sz="4" w:space="0"/>
              <w:left w:val="nil"/>
              <w:bottom w:val="single" w:color="auto" w:sz="4" w:space="0"/>
              <w:right w:val="single" w:color="auto" w:sz="4" w:space="0"/>
            </w:tcBorders>
            <w:shd w:val="clear" w:color="auto" w:fill="auto"/>
            <w:vAlign w:val="center"/>
          </w:tcPr>
          <w:p w14:paraId="62B8E4A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655826F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35AD407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1927A14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褐色黏土，土质致密、纯净</w:t>
            </w:r>
          </w:p>
        </w:tc>
      </w:tr>
      <w:tr w14:paraId="3E45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3493E92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8</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4D72D1C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2568959.4712</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07124BE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477393.4412</w:t>
            </w:r>
          </w:p>
        </w:tc>
        <w:tc>
          <w:tcPr>
            <w:tcW w:w="650" w:type="dxa"/>
            <w:tcBorders>
              <w:top w:val="single" w:color="auto" w:sz="4" w:space="0"/>
              <w:left w:val="nil"/>
              <w:bottom w:val="single" w:color="auto" w:sz="4" w:space="0"/>
              <w:right w:val="single" w:color="auto" w:sz="4" w:space="0"/>
            </w:tcBorders>
            <w:shd w:val="clear" w:color="auto" w:fill="auto"/>
            <w:vAlign w:val="center"/>
          </w:tcPr>
          <w:p w14:paraId="2921758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3BFFEDD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0.25</w:t>
            </w:r>
          </w:p>
        </w:tc>
        <w:tc>
          <w:tcPr>
            <w:tcW w:w="2250" w:type="dxa"/>
            <w:tcBorders>
              <w:top w:val="single" w:color="auto" w:sz="4" w:space="0"/>
              <w:left w:val="nil"/>
              <w:bottom w:val="single" w:color="auto" w:sz="4" w:space="0"/>
              <w:right w:val="single" w:color="auto" w:sz="4" w:space="0"/>
            </w:tcBorders>
            <w:shd w:val="clear" w:color="auto" w:fill="auto"/>
            <w:vAlign w:val="center"/>
          </w:tcPr>
          <w:p w14:paraId="53315C5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1144254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330D8C5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3940436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褐色黏土，土质致密、纯净</w:t>
            </w:r>
          </w:p>
        </w:tc>
      </w:tr>
      <w:tr w14:paraId="5693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2C4F79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9</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506B54E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2569015.0624</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01EFC9C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477451.3908</w:t>
            </w:r>
          </w:p>
        </w:tc>
        <w:tc>
          <w:tcPr>
            <w:tcW w:w="650" w:type="dxa"/>
            <w:tcBorders>
              <w:top w:val="single" w:color="auto" w:sz="4" w:space="0"/>
              <w:left w:val="nil"/>
              <w:bottom w:val="single" w:color="auto" w:sz="4" w:space="0"/>
              <w:right w:val="single" w:color="auto" w:sz="4" w:space="0"/>
            </w:tcBorders>
            <w:shd w:val="clear" w:color="auto" w:fill="auto"/>
            <w:vAlign w:val="center"/>
          </w:tcPr>
          <w:p w14:paraId="1AC9D7D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3B5D900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0.15</w:t>
            </w:r>
          </w:p>
        </w:tc>
        <w:tc>
          <w:tcPr>
            <w:tcW w:w="2250" w:type="dxa"/>
            <w:tcBorders>
              <w:top w:val="single" w:color="auto" w:sz="4" w:space="0"/>
              <w:left w:val="nil"/>
              <w:bottom w:val="single" w:color="auto" w:sz="4" w:space="0"/>
              <w:right w:val="single" w:color="auto" w:sz="4" w:space="0"/>
            </w:tcBorders>
            <w:shd w:val="clear" w:color="auto" w:fill="auto"/>
            <w:vAlign w:val="center"/>
          </w:tcPr>
          <w:p w14:paraId="00E183A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26B275A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413AAA0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0F98346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褐色黏土，土质致密、纯净</w:t>
            </w:r>
          </w:p>
        </w:tc>
      </w:tr>
      <w:tr w14:paraId="2E63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CCFE0C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TK</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0</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7003590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2569011.8214</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5272E83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477384.3796</w:t>
            </w:r>
          </w:p>
        </w:tc>
        <w:tc>
          <w:tcPr>
            <w:tcW w:w="650" w:type="dxa"/>
            <w:tcBorders>
              <w:top w:val="single" w:color="auto" w:sz="4" w:space="0"/>
              <w:left w:val="nil"/>
              <w:bottom w:val="single" w:color="auto" w:sz="4" w:space="0"/>
              <w:right w:val="single" w:color="auto" w:sz="4" w:space="0"/>
            </w:tcBorders>
            <w:shd w:val="clear" w:color="auto" w:fill="auto"/>
            <w:vAlign w:val="center"/>
          </w:tcPr>
          <w:p w14:paraId="7DE10DB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1C2E5D4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2A23432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1F84C21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121632F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33F3FE3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该层下为生土，勘探深至1.0米，黄褐色黏土，土质致密、含风化石</w:t>
            </w:r>
          </w:p>
        </w:tc>
      </w:tr>
    </w:tbl>
    <w:p w14:paraId="3A9FB5AC">
      <w:pPr>
        <w:ind w:left="0" w:leftChars="0" w:firstLine="0" w:firstLineChars="0"/>
        <w:rPr>
          <w:rFonts w:hint="eastAsia" w:ascii="Times New Roman" w:hAnsi="Times New Roman" w:cs="Times New Roman"/>
          <w:color w:val="auto"/>
          <w:spacing w:val="-4"/>
          <w:sz w:val="28"/>
          <w:szCs w:val="28"/>
          <w:highlight w:val="yellow"/>
          <w:lang w:eastAsia="zh-CN"/>
        </w:rPr>
        <w:sectPr>
          <w:foot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cs="Times New Roman"/>
          <w:color w:val="auto"/>
          <w:spacing w:val="-4"/>
          <w:sz w:val="28"/>
          <w:szCs w:val="28"/>
          <w:highlight w:val="yellow"/>
          <w:lang w:eastAsia="zh-CN"/>
        </w:rPr>
        <w:br w:type="page"/>
      </w:r>
    </w:p>
    <w:bookmarkEnd w:id="102"/>
    <w:bookmarkEnd w:id="103"/>
    <w:bookmarkEnd w:id="104"/>
    <w:bookmarkEnd w:id="105"/>
    <w:bookmarkEnd w:id="106"/>
    <w:bookmarkEnd w:id="107"/>
    <w:bookmarkEnd w:id="108"/>
    <w:p w14:paraId="39EEC397">
      <w:pPr>
        <w:pStyle w:val="6"/>
        <w:ind w:left="0" w:leftChars="0" w:firstLine="0" w:firstLineChars="0"/>
        <w:jc w:val="left"/>
        <w:rPr>
          <w:rFonts w:hint="default" w:cs="Times New Roman"/>
          <w:b/>
          <w:bCs/>
          <w:color w:val="auto"/>
          <w:kern w:val="0"/>
          <w:sz w:val="28"/>
          <w:szCs w:val="30"/>
          <w:lang w:val="en-US" w:eastAsia="zh-CN" w:bidi="en-US"/>
        </w:rPr>
      </w:pPr>
      <w:bookmarkStart w:id="109" w:name="_Toc22982"/>
      <w:bookmarkEnd w:id="109"/>
      <w:bookmarkStart w:id="110" w:name="_Toc23061"/>
      <w:bookmarkEnd w:id="110"/>
      <w:bookmarkStart w:id="111" w:name="_Toc5497"/>
      <w:bookmarkEnd w:id="111"/>
      <w:bookmarkStart w:id="112" w:name="_Toc9663"/>
      <w:bookmarkEnd w:id="112"/>
      <w:bookmarkStart w:id="113" w:name="_Toc29633"/>
      <w:bookmarkStart w:id="114" w:name="_Toc13747"/>
      <w:r>
        <w:rPr>
          <w:rFonts w:hint="eastAsia" w:cs="Times New Roman"/>
          <w:b/>
          <w:bCs/>
          <w:color w:val="auto"/>
          <w:kern w:val="0"/>
          <w:sz w:val="28"/>
          <w:szCs w:val="30"/>
          <w:lang w:val="en-US" w:eastAsia="zh-CN" w:bidi="en-US"/>
        </w:rPr>
        <w:t>附录一</w:t>
      </w:r>
      <w:bookmarkEnd w:id="113"/>
      <w:r>
        <w:rPr>
          <w:rFonts w:hint="eastAsia" w:cs="Times New Roman"/>
          <w:b/>
          <w:bCs/>
          <w:color w:val="auto"/>
          <w:kern w:val="0"/>
          <w:sz w:val="28"/>
          <w:szCs w:val="30"/>
          <w:lang w:val="en-US" w:eastAsia="zh-CN" w:bidi="en-US"/>
        </w:rPr>
        <w:t xml:space="preserve">  </w:t>
      </w:r>
    </w:p>
    <w:p w14:paraId="4B8314EC">
      <w:pPr>
        <w:ind w:left="0" w:leftChars="0" w:firstLine="0" w:firstLineChars="0"/>
        <w:jc w:val="center"/>
        <w:rPr>
          <w:color w:val="auto"/>
        </w:rPr>
      </w:pPr>
      <w:r>
        <w:rPr>
          <w:color w:val="auto"/>
        </w:rPr>
        <w:drawing>
          <wp:inline distT="0" distB="0" distL="114300" distR="114300">
            <wp:extent cx="5235575" cy="7379970"/>
            <wp:effectExtent l="9525" t="9525" r="12700" b="20955"/>
            <wp:docPr id="10" name="图片 1" descr="D:/1-小陈/1-上传/86-增城区石滩镇鹤泽路西侧264.518亩地块              计划书/增城区石滩镇鹤泽路西侧264.518亩地块/7、公文/广州市文物局关于增城区2025年度第一批地块考古调查勘探工作的复函_00.jpg广州市文物局关于增城区2025年度第一批地块考古调查勘探工作的复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1-小陈/1-上传/86-增城区石滩镇鹤泽路西侧264.518亩地块              计划书/增城区石滩镇鹤泽路西侧264.518亩地块/7、公文/广州市文物局关于增城区2025年度第一批地块考古调查勘探工作的复函_00.jpg广州市文物局关于增城区2025年度第一批地块考古调查勘探工作的复函_00"/>
                    <pic:cNvPicPr>
                      <a:picLocks noChangeAspect="1"/>
                    </pic:cNvPicPr>
                  </pic:nvPicPr>
                  <pic:blipFill>
                    <a:blip r:embed="rId80"/>
                    <a:srcRect t="170" b="170"/>
                    <a:stretch>
                      <a:fillRect/>
                    </a:stretch>
                  </pic:blipFill>
                  <pic:spPr>
                    <a:xfrm>
                      <a:off x="0" y="0"/>
                      <a:ext cx="5235575" cy="7379970"/>
                    </a:xfrm>
                    <a:prstGeom prst="rect">
                      <a:avLst/>
                    </a:prstGeom>
                    <a:noFill/>
                    <a:ln>
                      <a:solidFill>
                        <a:schemeClr val="tx1"/>
                      </a:solidFill>
                    </a:ln>
                  </pic:spPr>
                </pic:pic>
              </a:graphicData>
            </a:graphic>
          </wp:inline>
        </w:drawing>
      </w:r>
    </w:p>
    <w:p w14:paraId="3168095E">
      <w:pPr>
        <w:rPr>
          <w:color w:val="auto"/>
        </w:rPr>
      </w:pPr>
      <w:r>
        <w:rPr>
          <w:color w:val="auto"/>
        </w:rPr>
        <w:br w:type="page"/>
      </w:r>
    </w:p>
    <w:p w14:paraId="62BA59DD">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color w:val="auto"/>
        </w:rPr>
      </w:pPr>
    </w:p>
    <w:p w14:paraId="57E7DD03">
      <w:pPr>
        <w:pStyle w:val="4"/>
        <w:ind w:left="0" w:leftChars="0" w:firstLine="0" w:firstLineChars="0"/>
        <w:jc w:val="center"/>
        <w:rPr>
          <w:color w:val="auto"/>
        </w:rPr>
      </w:pPr>
      <w:r>
        <w:rPr>
          <w:color w:val="auto"/>
        </w:rPr>
        <w:drawing>
          <wp:inline distT="0" distB="0" distL="114300" distR="114300">
            <wp:extent cx="5230495" cy="7379970"/>
            <wp:effectExtent l="9525" t="9525" r="17780" b="20955"/>
            <wp:docPr id="18" name="图片 2" descr="D:/1-小陈/1-上传/86-增城区石滩镇鹤泽路西侧264.518亩地块              计划书/增城区石滩镇鹤泽路西侧264.518亩地块/7、公文/广州市文物局关于增城区2025年度第一批地块考古调查勘探工作的复函_01.jpg广州市文物局关于增城区2025年度第一批地块考古调查勘探工作的复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1-小陈/1-上传/86-增城区石滩镇鹤泽路西侧264.518亩地块              计划书/增城区石滩镇鹤泽路西侧264.518亩地块/7、公文/广州市文物局关于增城区2025年度第一批地块考古调查勘探工作的复函_01.jpg广州市文物局关于增城区2025年度第一批地块考古调查勘探工作的复函_01"/>
                    <pic:cNvPicPr>
                      <a:picLocks noChangeAspect="1"/>
                    </pic:cNvPicPr>
                  </pic:nvPicPr>
                  <pic:blipFill>
                    <a:blip r:embed="rId81"/>
                    <a:srcRect t="121" b="121"/>
                    <a:stretch>
                      <a:fillRect/>
                    </a:stretch>
                  </pic:blipFill>
                  <pic:spPr>
                    <a:xfrm>
                      <a:off x="0" y="0"/>
                      <a:ext cx="5230495" cy="7379970"/>
                    </a:xfrm>
                    <a:prstGeom prst="rect">
                      <a:avLst/>
                    </a:prstGeom>
                    <a:noFill/>
                    <a:ln>
                      <a:solidFill>
                        <a:schemeClr val="tx1"/>
                      </a:solidFill>
                    </a:ln>
                  </pic:spPr>
                </pic:pic>
              </a:graphicData>
            </a:graphic>
          </wp:inline>
        </w:drawing>
      </w:r>
    </w:p>
    <w:p w14:paraId="62B51600">
      <w:pPr>
        <w:rPr>
          <w:color w:val="auto"/>
        </w:rPr>
      </w:pPr>
      <w:r>
        <w:rPr>
          <w:color w:val="auto"/>
        </w:rPr>
        <w:br w:type="page"/>
      </w:r>
    </w:p>
    <w:p w14:paraId="7758CADF">
      <w:pPr>
        <w:pStyle w:val="6"/>
        <w:ind w:left="0" w:leftChars="0" w:firstLine="0" w:firstLineChars="0"/>
        <w:jc w:val="left"/>
        <w:rPr>
          <w:rFonts w:hint="default" w:ascii="宋体" w:hAnsi="宋体"/>
          <w:color w:val="auto"/>
          <w:sz w:val="24"/>
          <w:szCs w:val="24"/>
          <w:lang w:val="en-US" w:eastAsia="zh-CN"/>
        </w:rPr>
      </w:pPr>
      <w:bookmarkStart w:id="115" w:name="_Toc1686150459"/>
      <w:bookmarkStart w:id="116" w:name="_Toc25968"/>
      <w:r>
        <w:rPr>
          <w:rFonts w:hint="eastAsia" w:ascii="Calibri Light" w:hAnsi="Calibri Light" w:eastAsia="宋体" w:cs="Times New Roman"/>
          <w:b/>
          <w:bCs/>
          <w:color w:val="auto"/>
          <w:kern w:val="0"/>
          <w:sz w:val="28"/>
          <w:szCs w:val="30"/>
          <w:lang w:val="en-US" w:eastAsia="zh-CN" w:bidi="en-US"/>
        </w:rPr>
        <w:t>附录</w:t>
      </w:r>
      <w:bookmarkEnd w:id="115"/>
      <w:r>
        <w:rPr>
          <w:rFonts w:hint="eastAsia" w:ascii="Calibri Light" w:hAnsi="Calibri Light" w:cs="Times New Roman"/>
          <w:b/>
          <w:bCs/>
          <w:color w:val="auto"/>
          <w:kern w:val="0"/>
          <w:sz w:val="28"/>
          <w:szCs w:val="30"/>
          <w:lang w:val="en-US" w:eastAsia="zh-CN" w:bidi="en-US"/>
        </w:rPr>
        <w:t>二</w:t>
      </w:r>
      <w:bookmarkEnd w:id="116"/>
      <w:r>
        <w:rPr>
          <w:rFonts w:hint="eastAsia" w:ascii="宋体" w:hAnsi="宋体"/>
          <w:color w:val="auto"/>
          <w:sz w:val="24"/>
          <w:szCs w:val="24"/>
          <w:lang w:val="en-US" w:eastAsia="zh-CN"/>
        </w:rPr>
        <w:t xml:space="preserve">  </w:t>
      </w:r>
    </w:p>
    <w:bookmarkEnd w:id="114"/>
    <w:p w14:paraId="2026C728">
      <w:pPr>
        <w:autoSpaceDE w:val="0"/>
        <w:autoSpaceDN w:val="0"/>
        <w:spacing w:line="360" w:lineRule="auto"/>
        <w:ind w:left="0" w:leftChars="0" w:firstLine="0" w:firstLineChars="0"/>
        <w:jc w:val="both"/>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仿宋_GB2312"/>
          <w:b/>
          <w:bCs/>
          <w:color w:val="auto"/>
          <w:sz w:val="28"/>
          <w:szCs w:val="28"/>
          <w:lang w:eastAsia="zh-CN"/>
        </w:rPr>
        <w:drawing>
          <wp:inline distT="0" distB="0" distL="114300" distR="114300">
            <wp:extent cx="5697855" cy="4030345"/>
            <wp:effectExtent l="9525" t="9525" r="26670" b="17780"/>
            <wp:docPr id="99" name="图片 99" descr="D:/1-小陈/王森/考古发掘资质证书.jpg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D:/1-小陈/王森/考古发掘资质证书.jpg考古发掘资质证书"/>
                    <pic:cNvPicPr>
                      <a:picLocks noChangeAspect="1"/>
                    </pic:cNvPicPr>
                  </pic:nvPicPr>
                  <pic:blipFill>
                    <a:blip r:embed="rId82"/>
                    <a:srcRect l="8" r="8"/>
                    <a:stretch>
                      <a:fillRect/>
                    </a:stretch>
                  </pic:blipFill>
                  <pic:spPr>
                    <a:xfrm>
                      <a:off x="0" y="0"/>
                      <a:ext cx="5697855" cy="4030345"/>
                    </a:xfrm>
                    <a:prstGeom prst="rect">
                      <a:avLst/>
                    </a:prstGeom>
                    <a:ln>
                      <a:solidFill>
                        <a:schemeClr val="tx1"/>
                      </a:solidFill>
                    </a:ln>
                  </pic:spPr>
                </pic:pic>
              </a:graphicData>
            </a:graphic>
          </wp:inline>
        </w:drawing>
      </w:r>
    </w:p>
    <w:p w14:paraId="0B0F0193">
      <w:pPr>
        <w:keepNext/>
        <w:keepLines/>
        <w:widowControl/>
        <w:spacing w:before="0" w:after="0" w:line="360" w:lineRule="auto"/>
        <w:ind w:left="0" w:leftChars="0" w:firstLine="0" w:firstLineChars="0"/>
        <w:jc w:val="both"/>
        <w:outlineLvl w:val="0"/>
        <w:rPr>
          <w:rFonts w:hint="eastAsia" w:ascii="Times New Roman" w:hAnsi="Times New Roman" w:eastAsia="宋体" w:cs="Times New Roman"/>
          <w:b/>
          <w:bCs/>
          <w:color w:val="auto"/>
          <w:kern w:val="44"/>
          <w:sz w:val="28"/>
          <w:szCs w:val="44"/>
          <w:lang w:val="en-US" w:eastAsia="zh-CN" w:bidi="en-US"/>
        </w:rPr>
      </w:pPr>
      <w:bookmarkStart w:id="117" w:name="_Toc14696"/>
      <w:bookmarkStart w:id="118" w:name="_Toc24482"/>
      <w:bookmarkStart w:id="119" w:name="_Toc17124"/>
      <w:bookmarkStart w:id="120" w:name="_Toc9347"/>
      <w:bookmarkStart w:id="121" w:name="_Toc11346"/>
      <w:bookmarkStart w:id="122" w:name="_Toc28829"/>
      <w:bookmarkStart w:id="123" w:name="_Toc11649"/>
      <w:bookmarkStart w:id="124" w:name="_Toc25755"/>
      <w:bookmarkStart w:id="125" w:name="_Toc3759"/>
      <w:bookmarkStart w:id="126" w:name="_Toc18485"/>
      <w:bookmarkStart w:id="127" w:name="_Toc13368"/>
      <w:bookmarkStart w:id="128" w:name="_Toc4746"/>
      <w:bookmarkStart w:id="129" w:name="_Toc705"/>
      <w:bookmarkStart w:id="130" w:name="_Toc30432"/>
      <w:bookmarkStart w:id="131" w:name="_Toc10393"/>
      <w:r>
        <w:rPr>
          <w:rFonts w:hint="eastAsia" w:ascii="Times New Roman" w:hAnsi="Times New Roman" w:eastAsia="宋体" w:cs="Times New Roman"/>
          <w:b/>
          <w:bCs/>
          <w:color w:val="auto"/>
          <w:kern w:val="44"/>
          <w:sz w:val="28"/>
          <w:szCs w:val="44"/>
          <w:lang w:val="en-US" w:eastAsia="zh-CN" w:bidi="en-US"/>
        </w:rPr>
        <w:t>附录</w:t>
      </w:r>
      <w:bookmarkEnd w:id="117"/>
      <w:bookmarkStart w:id="132" w:name="_Toc21680"/>
      <w:bookmarkStart w:id="133" w:name="_Toc29804"/>
      <w:bookmarkStart w:id="134" w:name="_Toc2581"/>
      <w:bookmarkStart w:id="135" w:name="_Toc7988"/>
      <w:bookmarkStart w:id="136" w:name="_Toc16559"/>
      <w:r>
        <w:rPr>
          <w:rFonts w:hint="eastAsia" w:ascii="Times New Roman" w:hAnsi="Times New Roman" w:eastAsia="宋体" w:cs="Times New Roman"/>
          <w:b/>
          <w:bCs/>
          <w:color w:val="auto"/>
          <w:kern w:val="44"/>
          <w:sz w:val="28"/>
          <w:szCs w:val="44"/>
          <w:lang w:val="en-US" w:eastAsia="zh-CN" w:bidi="en-US"/>
        </w:rPr>
        <w:t>三  文物保护法规（节选）</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CD71ED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cs="Times New Roman"/>
          <w:b/>
          <w:bCs/>
          <w:color w:val="auto"/>
          <w:sz w:val="30"/>
          <w:szCs w:val="30"/>
          <w:lang w:eastAsia="zh-CN"/>
        </w:rPr>
      </w:pPr>
      <w:r>
        <w:rPr>
          <w:rFonts w:hint="eastAsia" w:ascii="宋体" w:hAnsi="宋体" w:cs="Times New Roman"/>
          <w:b/>
          <w:bCs/>
          <w:color w:val="auto"/>
          <w:sz w:val="30"/>
          <w:szCs w:val="30"/>
          <w:lang w:eastAsia="zh-CN"/>
        </w:rPr>
        <w:t>《中华人民共和国文物保护法》</w:t>
      </w:r>
    </w:p>
    <w:p w14:paraId="690121AD">
      <w:pPr>
        <w:widowControl/>
        <w:spacing w:line="360" w:lineRule="auto"/>
        <w:ind w:firstLine="480" w:firstLineChars="200"/>
        <w:jc w:val="left"/>
        <w:rPr>
          <w:rFonts w:ascii="宋体" w:hAnsi="宋体" w:cs="宋体"/>
          <w:bCs/>
          <w:color w:val="auto"/>
          <w:sz w:val="24"/>
          <w:szCs w:val="24"/>
        </w:rPr>
      </w:pPr>
      <w:r>
        <w:rPr>
          <w:rFonts w:hint="eastAsia" w:ascii="宋体" w:hAnsi="宋体" w:cs="宋体"/>
          <w:color w:val="auto"/>
          <w:kern w:val="0"/>
          <w:sz w:val="24"/>
          <w:szCs w:val="24"/>
          <w:lang w:bidi="ar"/>
        </w:rPr>
        <w:t>（20</w:t>
      </w:r>
      <w:r>
        <w:rPr>
          <w:rFonts w:hint="eastAsia" w:ascii="宋体" w:hAnsi="宋体" w:cs="宋体"/>
          <w:color w:val="auto"/>
          <w:kern w:val="0"/>
          <w:sz w:val="24"/>
          <w:szCs w:val="24"/>
          <w:lang w:val="en-US" w:eastAsia="zh-CN" w:bidi="ar"/>
        </w:rPr>
        <w:t>24</w:t>
      </w:r>
      <w:r>
        <w:rPr>
          <w:rFonts w:hint="eastAsia" w:ascii="宋体" w:hAnsi="宋体" w:cs="宋体"/>
          <w:color w:val="auto"/>
          <w:kern w:val="0"/>
          <w:sz w:val="24"/>
          <w:szCs w:val="24"/>
          <w:lang w:bidi="ar"/>
        </w:rPr>
        <w:t>年11月</w:t>
      </w:r>
      <w:r>
        <w:rPr>
          <w:rFonts w:hint="eastAsia" w:ascii="宋体" w:hAnsi="宋体" w:cs="宋体"/>
          <w:color w:val="auto"/>
          <w:kern w:val="0"/>
          <w:sz w:val="24"/>
          <w:szCs w:val="24"/>
          <w:lang w:val="en-US" w:eastAsia="zh-CN" w:bidi="ar"/>
        </w:rPr>
        <w:t>8</w:t>
      </w:r>
      <w:r>
        <w:rPr>
          <w:rFonts w:hint="eastAsia" w:ascii="宋体" w:hAnsi="宋体" w:cs="宋体"/>
          <w:color w:val="auto"/>
          <w:kern w:val="0"/>
          <w:sz w:val="24"/>
          <w:szCs w:val="24"/>
          <w:lang w:bidi="ar"/>
        </w:rPr>
        <w:t>日第十</w:t>
      </w:r>
      <w:r>
        <w:rPr>
          <w:rFonts w:hint="eastAsia" w:ascii="宋体" w:hAnsi="宋体" w:cs="宋体"/>
          <w:color w:val="auto"/>
          <w:kern w:val="0"/>
          <w:sz w:val="24"/>
          <w:szCs w:val="24"/>
          <w:lang w:eastAsia="zh-CN" w:bidi="ar"/>
        </w:rPr>
        <w:t>四</w:t>
      </w:r>
      <w:r>
        <w:rPr>
          <w:rFonts w:hint="eastAsia" w:ascii="宋体" w:hAnsi="宋体" w:cs="宋体"/>
          <w:color w:val="auto"/>
          <w:kern w:val="0"/>
          <w:sz w:val="24"/>
          <w:szCs w:val="24"/>
          <w:lang w:bidi="ar"/>
        </w:rPr>
        <w:t>届全国人民代表大会常务委员会第</w:t>
      </w:r>
      <w:r>
        <w:rPr>
          <w:rFonts w:hint="eastAsia" w:ascii="宋体" w:hAnsi="宋体" w:cs="宋体"/>
          <w:color w:val="auto"/>
          <w:kern w:val="0"/>
          <w:sz w:val="24"/>
          <w:szCs w:val="24"/>
          <w:lang w:eastAsia="zh-CN" w:bidi="ar"/>
        </w:rPr>
        <w:t>十二</w:t>
      </w:r>
      <w:r>
        <w:rPr>
          <w:rFonts w:hint="eastAsia" w:ascii="宋体" w:hAnsi="宋体" w:cs="宋体"/>
          <w:color w:val="auto"/>
          <w:kern w:val="0"/>
          <w:sz w:val="24"/>
          <w:szCs w:val="24"/>
          <w:lang w:bidi="ar"/>
        </w:rPr>
        <w:t>次会议</w:t>
      </w:r>
      <w:r>
        <w:rPr>
          <w:rFonts w:hint="eastAsia" w:ascii="宋体" w:hAnsi="宋体" w:cs="宋体"/>
          <w:color w:val="auto"/>
          <w:kern w:val="0"/>
          <w:sz w:val="24"/>
          <w:szCs w:val="24"/>
          <w:lang w:eastAsia="zh-CN" w:bidi="ar"/>
        </w:rPr>
        <w:t>第二次修订</w:t>
      </w:r>
      <w:r>
        <w:rPr>
          <w:rFonts w:hint="eastAsia" w:ascii="宋体" w:hAnsi="宋体" w:cs="宋体"/>
          <w:color w:val="auto"/>
          <w:kern w:val="0"/>
          <w:sz w:val="24"/>
          <w:szCs w:val="24"/>
          <w:lang w:bidi="ar"/>
        </w:rPr>
        <w:t>）</w:t>
      </w:r>
    </w:p>
    <w:p w14:paraId="2C33E713">
      <w:pPr>
        <w:widowControl/>
        <w:spacing w:line="360" w:lineRule="auto"/>
        <w:ind w:firstLine="498" w:firstLineChars="177"/>
        <w:jc w:val="left"/>
        <w:rPr>
          <w:rFonts w:ascii="宋体" w:hAnsi="宋体" w:cs="宋体"/>
          <w:b/>
          <w:color w:val="auto"/>
          <w:sz w:val="28"/>
          <w:szCs w:val="28"/>
        </w:rPr>
      </w:pPr>
      <w:r>
        <w:rPr>
          <w:rFonts w:hint="eastAsia" w:ascii="宋体" w:hAnsi="宋体" w:cs="宋体"/>
          <w:b/>
          <w:color w:val="auto"/>
          <w:kern w:val="0"/>
          <w:sz w:val="28"/>
          <w:szCs w:val="28"/>
          <w:lang w:bidi="ar"/>
        </w:rPr>
        <w:t>第三章·考古发掘·</w:t>
      </w:r>
    </w:p>
    <w:p w14:paraId="05E34E0D">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四十三</w:t>
      </w:r>
      <w:r>
        <w:rPr>
          <w:rFonts w:hint="eastAsia" w:ascii="宋体" w:hAnsi="宋体" w:cs="宋体"/>
          <w:b/>
          <w:color w:val="auto"/>
          <w:kern w:val="0"/>
          <w:sz w:val="24"/>
          <w:szCs w:val="24"/>
          <w:lang w:bidi="ar"/>
        </w:rPr>
        <w:t>条</w:t>
      </w:r>
      <w:r>
        <w:rPr>
          <w:rFonts w:hint="eastAsia" w:ascii="宋体" w:hAnsi="宋体" w:cs="宋体"/>
          <w:bCs/>
          <w:color w:val="auto"/>
          <w:kern w:val="0"/>
          <w:sz w:val="24"/>
          <w:szCs w:val="24"/>
          <w:lang w:bidi="ar"/>
        </w:rPr>
        <w:t xml:space="preserve">  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6BC73E0A">
      <w:pPr>
        <w:widowControl/>
        <w:spacing w:line="360" w:lineRule="auto"/>
        <w:ind w:firstLine="480" w:firstLineChars="200"/>
        <w:jc w:val="left"/>
        <w:rPr>
          <w:rFonts w:hint="eastAsia" w:ascii="宋体" w:hAnsi="宋体" w:cs="宋体"/>
          <w:bCs/>
          <w:color w:val="auto"/>
          <w:kern w:val="0"/>
          <w:sz w:val="24"/>
          <w:szCs w:val="24"/>
          <w:lang w:eastAsia="zh-CN" w:bidi="ar"/>
        </w:rPr>
      </w:pPr>
      <w:r>
        <w:rPr>
          <w:rFonts w:hint="eastAsia" w:ascii="宋体" w:hAnsi="宋体" w:cs="宋体"/>
          <w:bCs/>
          <w:color w:val="auto"/>
          <w:kern w:val="0"/>
          <w:sz w:val="24"/>
          <w:szCs w:val="24"/>
          <w:lang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7C5294B4">
      <w:pPr>
        <w:widowControl/>
        <w:spacing w:line="360" w:lineRule="auto"/>
        <w:ind w:firstLine="480" w:firstLineChars="200"/>
        <w:jc w:val="left"/>
        <w:rPr>
          <w:rFonts w:hint="eastAsia" w:ascii="宋体" w:hAnsi="宋体" w:cs="宋体"/>
          <w:bCs/>
          <w:color w:val="auto"/>
          <w:kern w:val="0"/>
          <w:sz w:val="24"/>
          <w:szCs w:val="24"/>
          <w:lang w:eastAsia="zh-CN" w:bidi="ar"/>
        </w:rPr>
      </w:pPr>
      <w:r>
        <w:rPr>
          <w:rFonts w:hint="eastAsia" w:ascii="宋体" w:hAnsi="宋体" w:cs="宋体"/>
          <w:bCs/>
          <w:color w:val="auto"/>
          <w:kern w:val="0"/>
          <w:sz w:val="24"/>
          <w:szCs w:val="24"/>
          <w:lang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127B942F">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四十四</w:t>
      </w:r>
      <w:r>
        <w:rPr>
          <w:rFonts w:hint="eastAsia" w:ascii="宋体" w:hAnsi="宋体" w:cs="宋体"/>
          <w:b/>
          <w:color w:val="auto"/>
          <w:kern w:val="0"/>
          <w:sz w:val="24"/>
          <w:szCs w:val="24"/>
          <w:lang w:bidi="ar"/>
        </w:rPr>
        <w:t xml:space="preserve">条  </w:t>
      </w:r>
      <w:r>
        <w:rPr>
          <w:rFonts w:hint="eastAsia" w:ascii="宋体" w:hAnsi="宋体" w:cs="宋体"/>
          <w:bCs/>
          <w:color w:val="auto"/>
          <w:kern w:val="0"/>
          <w:sz w:val="24"/>
          <w:szCs w:val="24"/>
          <w:lang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5B1B851E">
      <w:pPr>
        <w:widowControl/>
        <w:spacing w:line="360" w:lineRule="auto"/>
        <w:ind w:firstLine="480" w:firstLineChars="200"/>
        <w:jc w:val="left"/>
        <w:rPr>
          <w:rFonts w:ascii="宋体" w:hAnsi="宋体" w:cs="宋体"/>
          <w:bCs/>
          <w:color w:val="auto"/>
          <w:sz w:val="24"/>
          <w:szCs w:val="24"/>
        </w:rPr>
      </w:pPr>
      <w:r>
        <w:rPr>
          <w:rFonts w:hint="eastAsia" w:ascii="宋体" w:hAnsi="宋体" w:cs="宋体"/>
          <w:bCs/>
          <w:color w:val="auto"/>
          <w:kern w:val="0"/>
          <w:sz w:val="24"/>
          <w:szCs w:val="24"/>
          <w:lang w:bidi="ar"/>
        </w:rPr>
        <w:t>确因建设工期紧迫或者有自然破坏危险，对古文化遗址、古墓葬急需进行抢救发掘的，由省、自治区、直辖市人民政府文物行政部门组织发掘，并同时补办审批手续。</w:t>
      </w:r>
    </w:p>
    <w:p w14:paraId="640EA43F">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四十五</w:t>
      </w:r>
      <w:r>
        <w:rPr>
          <w:rFonts w:hint="eastAsia" w:ascii="宋体" w:hAnsi="宋体" w:cs="宋体"/>
          <w:b/>
          <w:color w:val="auto"/>
          <w:kern w:val="0"/>
          <w:sz w:val="24"/>
          <w:szCs w:val="24"/>
          <w:lang w:bidi="ar"/>
        </w:rPr>
        <w:t>条</w:t>
      </w:r>
      <w:r>
        <w:rPr>
          <w:rFonts w:hint="eastAsia" w:ascii="宋体" w:hAnsi="宋体" w:cs="宋体"/>
          <w:bCs/>
          <w:color w:val="auto"/>
          <w:kern w:val="0"/>
          <w:sz w:val="24"/>
          <w:szCs w:val="24"/>
          <w:lang w:bidi="ar"/>
        </w:rPr>
        <w:t xml:space="preserve">  凡因进行基本建设和生产建设需要的考古调查、勘探、发掘，所需费用由建设单位列入建设工程预算。</w:t>
      </w:r>
    </w:p>
    <w:p w14:paraId="05A9AA13">
      <w:pPr>
        <w:widowControl/>
        <w:spacing w:line="360" w:lineRule="auto"/>
        <w:ind w:firstLine="480" w:firstLineChars="200"/>
        <w:jc w:val="left"/>
        <w:rPr>
          <w:rFonts w:ascii="宋体" w:hAnsi="宋体" w:cs="宋体"/>
          <w:bCs/>
          <w:color w:val="auto"/>
          <w:sz w:val="24"/>
          <w:szCs w:val="24"/>
        </w:rPr>
      </w:pPr>
      <w:r>
        <w:rPr>
          <w:rFonts w:hint="eastAsia" w:ascii="宋体" w:hAnsi="宋体" w:cs="宋体"/>
          <w:bCs/>
          <w:color w:val="auto"/>
          <w:kern w:val="0"/>
          <w:sz w:val="24"/>
          <w:szCs w:val="24"/>
          <w:lang w:bidi="ar"/>
        </w:rPr>
        <w:t>县级以上人民政府可以通过适当方式对考古调查、勘探、发掘工作给予支持。</w:t>
      </w:r>
    </w:p>
    <w:p w14:paraId="23C29024">
      <w:pPr>
        <w:widowControl w:val="0"/>
        <w:spacing w:after="120"/>
        <w:ind w:left="440" w:leftChars="200" w:firstLine="420" w:firstLineChars="200"/>
        <w:jc w:val="both"/>
        <w:rPr>
          <w:rFonts w:hint="eastAsia" w:ascii="Calibri" w:hAnsi="Calibri" w:eastAsia="宋体" w:cs="Times New Roman"/>
          <w:color w:val="auto"/>
          <w:kern w:val="2"/>
          <w:sz w:val="21"/>
          <w:szCs w:val="22"/>
          <w:lang w:val="en-US" w:eastAsia="zh-CN" w:bidi="ar-SA"/>
        </w:rPr>
      </w:pPr>
    </w:p>
    <w:p w14:paraId="1DE57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color w:val="auto"/>
          <w:sz w:val="24"/>
          <w:szCs w:val="24"/>
          <w:lang w:val="en-US" w:eastAsia="zh-CN"/>
        </w:rPr>
      </w:pPr>
      <w:r>
        <w:rPr>
          <w:rFonts w:hint="eastAsia" w:ascii="宋体" w:hAnsi="宋体" w:cs="Times New Roman"/>
          <w:b/>
          <w:bCs w:val="0"/>
          <w:color w:val="auto"/>
          <w:sz w:val="30"/>
          <w:szCs w:val="30"/>
          <w:lang w:val="en-US" w:eastAsia="zh-CN"/>
        </w:rPr>
        <w:t>《广州市文物保护规定》</w:t>
      </w:r>
      <w:r>
        <w:rPr>
          <w:rFonts w:hint="eastAsia" w:ascii="楷体" w:hAnsi="楷体" w:eastAsia="楷体" w:cs="楷体"/>
          <w:color w:val="auto"/>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530BA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 xml:space="preserve">第三十二条 </w:t>
      </w:r>
      <w:r>
        <w:rPr>
          <w:rFonts w:hint="eastAsia" w:ascii="宋体" w:hAnsi="宋体" w:eastAsia="宋体" w:cs="宋体"/>
          <w:color w:val="auto"/>
          <w:kern w:val="0"/>
          <w:sz w:val="24"/>
          <w:szCs w:val="24"/>
          <w:lang w:val="en-US" w:eastAsia="zh-CN" w:bidi="ar"/>
        </w:rPr>
        <w:t>在地下文物埋藏区进行工程建设或者在地下文物埋藏区以外进行大型工程建设前，应当按照下列规定进行考古调查、勘探、发掘：</w:t>
      </w:r>
    </w:p>
    <w:p w14:paraId="05AF6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14:paraId="4F059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（二）属于划拨国有建设用地使用权的，应当在工程项目建议书或者可行性研究阶段进行考古调查、勘探，所需经费由市财政承担；</w:t>
      </w:r>
    </w:p>
    <w:p w14:paraId="624F4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（三）本规定生效之前已经取得土地使用权，但尚未进行考古调查、勘探的，建设单位应当依法申请考古调查、勘探，所需经费由市财政承担。</w:t>
      </w:r>
    </w:p>
    <w:p w14:paraId="1E998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14:paraId="6E10B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第三十三条</w:t>
      </w:r>
      <w:r>
        <w:rPr>
          <w:rFonts w:hint="eastAsia" w:ascii="宋体" w:hAnsi="宋体" w:eastAsia="宋体" w:cs="宋体"/>
          <w:color w:val="auto"/>
          <w:kern w:val="0"/>
          <w:sz w:val="24"/>
          <w:szCs w:val="24"/>
          <w:lang w:val="en-US" w:eastAsia="zh-CN" w:bidi="ar"/>
        </w:rPr>
        <w:t xml:space="preserve"> 本规定第三十二条规定的大型建设工程包括下列工程：</w:t>
      </w:r>
    </w:p>
    <w:p w14:paraId="1446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（一）在越秀区、海珠区、荔湾区、天河区、白云区辖区内进行的建设工程项目，占地面积一万平方米以上；</w:t>
      </w:r>
    </w:p>
    <w:p w14:paraId="0601F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（二）在花都区、番禺区、南沙区、黄埔区、从化区、增城区辖区内进行的建设工程项目，占地面积三万平方米以上；</w:t>
      </w:r>
    </w:p>
    <w:p w14:paraId="40C74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（三）在本市行政区域内新建或者扩建道路、桥梁、高速路、地铁、管网等重大线形工程。</w:t>
      </w:r>
    </w:p>
    <w:p w14:paraId="6E54B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1102C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第三十四条</w:t>
      </w:r>
      <w:r>
        <w:rPr>
          <w:rFonts w:hint="eastAsia" w:ascii="宋体" w:hAnsi="宋体" w:eastAsia="宋体" w:cs="宋体"/>
          <w:color w:val="auto"/>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74932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14:paraId="2DC94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第三十五条</w:t>
      </w:r>
      <w:r>
        <w:rPr>
          <w:rFonts w:hint="eastAsia" w:ascii="宋体" w:hAnsi="宋体" w:eastAsia="宋体" w:cs="宋体"/>
          <w:color w:val="auto"/>
          <w:kern w:val="0"/>
          <w:sz w:val="24"/>
          <w:szCs w:val="24"/>
          <w:lang w:val="en-US" w:eastAsia="zh-CN" w:bidi="ar"/>
        </w:rPr>
        <w:t xml:space="preserve"> 经文物考古调查、勘探，发掘出重要文物的区域，文物行政主管部门可以会同规划行政管理部门划定临时禁止建设区。</w:t>
      </w:r>
    </w:p>
    <w:p w14:paraId="73FD8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 xml:space="preserve">第四十三条 </w:t>
      </w:r>
      <w:r>
        <w:rPr>
          <w:rFonts w:hint="eastAsia" w:ascii="宋体" w:hAnsi="宋体" w:eastAsia="宋体" w:cs="宋体"/>
          <w:color w:val="auto"/>
          <w:kern w:val="0"/>
          <w:sz w:val="24"/>
          <w:szCs w:val="24"/>
          <w:lang w:val="en-US" w:eastAsia="zh-CN" w:bidi="ar"/>
        </w:rPr>
        <w:t>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13263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（一）违反本规定第五条第三款规定，未定期对文物保护单位进行巡查的；</w:t>
      </w:r>
    </w:p>
    <w:p w14:paraId="4E436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（二）违反本规定第九条规定，未按照规定用途使用文物保护专项资金或者未在规定期限内将使用情况向社会公布的；</w:t>
      </w:r>
    </w:p>
    <w:p w14:paraId="6FC4D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（三）违反本规定第二十五条规定，未在规定期限内划出并公布文物保护单位的建设控制地带的；</w:t>
      </w:r>
    </w:p>
    <w:p w14:paraId="39E53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（四）违反本规定第二十六条规定，未在规定期限内划出临时保护范围或者临时建设控制地带的；</w:t>
      </w:r>
    </w:p>
    <w:p w14:paraId="6D7E1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70833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（六）违反本规定第三十条第一款规定，未组织编制文物保护单位的保护规划的；</w:t>
      </w:r>
    </w:p>
    <w:p w14:paraId="5BC45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（七）违反本规定第三十条第二款规定，未将已批准的文物保护单位的保护规划、保护范围和建设控制地带以及地下文物埋藏区的保护控制要求纳入城市控制性详细规划的；</w:t>
      </w:r>
    </w:p>
    <w:p w14:paraId="68B68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（八）违反本规定第三十二条规定，出让或者划拨未进行考古调查、勘探的国有建设用地使用权的；</w:t>
      </w:r>
    </w:p>
    <w:p w14:paraId="34DD7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（九）违反本规定第三十九条规定，不前往现场予以协助的；</w:t>
      </w:r>
    </w:p>
    <w:p w14:paraId="6D1A7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（十）其他滥用职权、玩忽职守、徇私舞弊的。</w:t>
      </w:r>
    </w:p>
    <w:p w14:paraId="6B441561">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auto"/>
        <w:outlineLvl w:val="9"/>
        <w:rPr>
          <w:color w:val="auto"/>
        </w:rPr>
      </w:pPr>
      <w:r>
        <w:rPr>
          <w:rFonts w:hint="eastAsia" w:ascii="宋体" w:hAnsi="宋体" w:eastAsia="宋体" w:cs="宋体"/>
          <w:b/>
          <w:bCs w:val="0"/>
          <w:color w:val="auto"/>
          <w:kern w:val="0"/>
          <w:sz w:val="24"/>
          <w:szCs w:val="24"/>
          <w:lang w:val="en-US" w:eastAsia="zh-CN" w:bidi="ar"/>
        </w:rPr>
        <w:t xml:space="preserve">第四十七条 </w:t>
      </w:r>
      <w:r>
        <w:rPr>
          <w:rFonts w:hint="eastAsia" w:ascii="宋体" w:hAnsi="宋体" w:eastAsia="宋体" w:cs="宋体"/>
          <w:b w:val="0"/>
          <w:bCs/>
          <w:color w:val="auto"/>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547440D1">
      <w:pPr>
        <w:rPr>
          <w:rFonts w:ascii="宋体" w:hAnsi="宋体"/>
          <w:color w:val="auto"/>
          <w:sz w:val="24"/>
          <w:szCs w:val="24"/>
        </w:rPr>
      </w:pPr>
      <w:r>
        <w:rPr>
          <w:rFonts w:ascii="宋体" w:hAnsi="宋体"/>
          <w:color w:val="auto"/>
          <w:sz w:val="24"/>
          <w:szCs w:val="24"/>
        </w:rPr>
        <w:br w:type="page"/>
      </w:r>
    </w:p>
    <w:p w14:paraId="55185181">
      <w:pPr>
        <w:keepNext/>
        <w:keepLines/>
        <w:widowControl/>
        <w:spacing w:before="0" w:after="0" w:line="360" w:lineRule="auto"/>
        <w:ind w:left="0" w:leftChars="0" w:firstLine="0" w:firstLineChars="0"/>
        <w:jc w:val="both"/>
        <w:outlineLvl w:val="0"/>
        <w:rPr>
          <w:rFonts w:hint="eastAsia" w:ascii="宋体" w:hAnsi="宋体" w:eastAsia="宋体" w:cs="仿宋_GB2312"/>
          <w:b/>
          <w:bCs/>
          <w:color w:val="auto"/>
          <w:kern w:val="44"/>
          <w:sz w:val="24"/>
          <w:szCs w:val="24"/>
          <w:lang w:val="en-US" w:eastAsia="zh-CN" w:bidi="ar-SA"/>
        </w:rPr>
      </w:pPr>
      <w:bookmarkStart w:id="137" w:name="_Toc28521"/>
      <w:bookmarkStart w:id="138" w:name="_Toc16965"/>
      <w:bookmarkStart w:id="139" w:name="_Toc25251"/>
      <w:bookmarkStart w:id="140" w:name="_Toc3342"/>
      <w:bookmarkStart w:id="141" w:name="_Toc20277"/>
      <w:bookmarkStart w:id="142" w:name="_Toc763"/>
      <w:bookmarkStart w:id="143" w:name="_Toc25996"/>
      <w:bookmarkStart w:id="144" w:name="_Toc11330"/>
      <w:bookmarkStart w:id="145" w:name="_Toc20549"/>
      <w:bookmarkStart w:id="146" w:name="_Toc14249"/>
      <w:r>
        <w:rPr>
          <w:rFonts w:hint="eastAsia" w:ascii="Times New Roman" w:hAnsi="Times New Roman" w:eastAsia="宋体" w:cs="Times New Roman"/>
          <w:b/>
          <w:bCs/>
          <w:color w:val="auto"/>
          <w:kern w:val="44"/>
          <w:sz w:val="28"/>
          <w:szCs w:val="44"/>
          <w:lang w:val="en-US" w:eastAsia="zh-CN" w:bidi="en-US"/>
        </w:rPr>
        <w:t>附录</w:t>
      </w:r>
      <w:bookmarkEnd w:id="137"/>
      <w:r>
        <w:rPr>
          <w:rFonts w:hint="eastAsia" w:ascii="Times New Roman" w:hAnsi="Times New Roman" w:eastAsia="宋体" w:cs="Times New Roman"/>
          <w:b/>
          <w:bCs/>
          <w:color w:val="auto"/>
          <w:kern w:val="44"/>
          <w:sz w:val="28"/>
          <w:szCs w:val="44"/>
          <w:lang w:val="en-US" w:eastAsia="zh-CN" w:bidi="en-US"/>
        </w:rPr>
        <w:t>四</w:t>
      </w:r>
      <w:bookmarkStart w:id="147" w:name="_Toc26181"/>
      <w:bookmarkStart w:id="148" w:name="_Toc31772"/>
      <w:bookmarkStart w:id="149" w:name="_Toc28088"/>
      <w:bookmarkStart w:id="150" w:name="_Toc16081"/>
      <w:bookmarkStart w:id="151" w:name="_Toc29478"/>
      <w:r>
        <w:rPr>
          <w:rFonts w:hint="eastAsia" w:ascii="Times New Roman" w:hAnsi="Times New Roman" w:eastAsia="宋体" w:cs="Times New Roman"/>
          <w:b/>
          <w:bCs/>
          <w:color w:val="auto"/>
          <w:kern w:val="44"/>
          <w:sz w:val="28"/>
          <w:szCs w:val="44"/>
          <w:lang w:val="en-US" w:eastAsia="zh-CN" w:bidi="en-US"/>
        </w:rPr>
        <w:t xml:space="preserve">  关于本报告使用的专业术语、概念和标准的说明</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56B3A515">
      <w:pPr>
        <w:widowControl w:val="0"/>
        <w:autoSpaceDE w:val="0"/>
        <w:autoSpaceDN w:val="0"/>
        <w:spacing w:line="360" w:lineRule="auto"/>
        <w:ind w:firstLine="480" w:firstLineChars="200"/>
        <w:jc w:val="both"/>
        <w:rPr>
          <w:rFonts w:ascii="宋体" w:hAnsi="宋体"/>
          <w:color w:val="auto"/>
          <w:sz w:val="24"/>
          <w:szCs w:val="24"/>
          <w:lang w:eastAsia="zh-CN"/>
        </w:rPr>
      </w:pPr>
      <w:r>
        <w:rPr>
          <w:rFonts w:hint="eastAsia" w:ascii="宋体" w:hAnsi="宋体" w:cs="仿宋_GB2312"/>
          <w:color w:val="auto"/>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3BE19F2E">
      <w:pPr>
        <w:widowControl w:val="0"/>
        <w:autoSpaceDE w:val="0"/>
        <w:autoSpaceDN w:val="0"/>
        <w:spacing w:line="360" w:lineRule="auto"/>
        <w:ind w:firstLine="482" w:firstLineChars="0"/>
        <w:rPr>
          <w:rFonts w:ascii="宋体" w:hAnsi="宋体"/>
          <w:b/>
          <w:bCs/>
          <w:color w:val="auto"/>
          <w:sz w:val="24"/>
          <w:szCs w:val="24"/>
          <w:lang w:eastAsia="zh-CN"/>
        </w:rPr>
      </w:pPr>
      <w:r>
        <w:rPr>
          <w:rFonts w:ascii="宋体" w:hAnsi="宋体" w:cs="仿宋_GB2312"/>
          <w:b/>
          <w:bCs/>
          <w:color w:val="auto"/>
          <w:sz w:val="24"/>
          <w:szCs w:val="24"/>
          <w:lang w:eastAsia="zh-CN"/>
        </w:rPr>
        <w:t>1.</w:t>
      </w:r>
      <w:r>
        <w:rPr>
          <w:rFonts w:hint="eastAsia" w:ascii="宋体" w:hAnsi="宋体" w:cs="仿宋_GB2312"/>
          <w:b/>
          <w:bCs/>
          <w:color w:val="auto"/>
          <w:sz w:val="24"/>
          <w:szCs w:val="24"/>
          <w:lang w:eastAsia="zh-CN"/>
        </w:rPr>
        <w:t>本报告采用的田野考古专业术语：</w:t>
      </w:r>
    </w:p>
    <w:p w14:paraId="31B08F81">
      <w:pPr>
        <w:widowControl w:val="0"/>
        <w:autoSpaceDE w:val="0"/>
        <w:autoSpaceDN w:val="0"/>
        <w:spacing w:line="360" w:lineRule="auto"/>
        <w:ind w:firstLine="480" w:firstLineChars="200"/>
        <w:jc w:val="both"/>
        <w:rPr>
          <w:rFonts w:ascii="宋体" w:hAnsi="宋体"/>
          <w:color w:val="auto"/>
          <w:sz w:val="24"/>
          <w:szCs w:val="24"/>
          <w:lang w:eastAsia="zh-CN"/>
        </w:rPr>
      </w:pPr>
      <w:r>
        <w:rPr>
          <w:rFonts w:hint="eastAsia" w:ascii="宋体" w:hAnsi="宋体" w:cs="仿宋_GB2312"/>
          <w:color w:val="auto"/>
          <w:sz w:val="24"/>
          <w:szCs w:val="24"/>
          <w:lang w:eastAsia="zh-CN"/>
        </w:rPr>
        <w:t>考古调查指地面踏查和自然断面的考古学观察。考古勘探由普探和重探组成。考古普探指采用每平方米布孔</w:t>
      </w:r>
      <w:r>
        <w:rPr>
          <w:rFonts w:ascii="宋体" w:hAnsi="宋体" w:cs="仿宋_GB2312"/>
          <w:color w:val="auto"/>
          <w:sz w:val="24"/>
          <w:szCs w:val="24"/>
          <w:lang w:eastAsia="zh-CN"/>
        </w:rPr>
        <w:t>5</w:t>
      </w:r>
      <w:r>
        <w:rPr>
          <w:rFonts w:hint="eastAsia" w:ascii="宋体" w:hAnsi="宋体" w:cs="仿宋_GB2312"/>
          <w:color w:val="auto"/>
          <w:sz w:val="24"/>
          <w:szCs w:val="24"/>
          <w:lang w:eastAsia="zh-CN"/>
        </w:rPr>
        <w:t>个的梅花点布孔法而进行的勘探工作，所用工具为探铲（</w:t>
      </w:r>
      <w:r>
        <w:rPr>
          <w:rFonts w:hint="eastAsia" w:ascii="宋体" w:hAnsi="宋体" w:cs="仿宋_GB2312"/>
          <w:color w:val="auto"/>
          <w:sz w:val="24"/>
          <w:szCs w:val="24"/>
          <w:lang w:val="en-US" w:eastAsia="zh-CN"/>
        </w:rPr>
        <w:t>洛阳铲</w:t>
      </w:r>
      <w:r>
        <w:rPr>
          <w:rFonts w:hint="eastAsia" w:ascii="宋体" w:hAnsi="宋体" w:cs="仿宋_GB2312"/>
          <w:color w:val="auto"/>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color w:val="auto"/>
          <w:sz w:val="24"/>
          <w:szCs w:val="24"/>
          <w:lang w:eastAsia="zh-CN"/>
        </w:rPr>
        <w:t>4</w:t>
      </w:r>
      <w:r>
        <w:rPr>
          <w:rFonts w:hint="eastAsia" w:ascii="宋体" w:hAnsi="宋体" w:cs="仿宋_GB2312"/>
          <w:color w:val="auto"/>
          <w:sz w:val="24"/>
          <w:szCs w:val="24"/>
          <w:lang w:eastAsia="zh-CN"/>
        </w:rPr>
        <w:t>位年</w:t>
      </w:r>
      <w:r>
        <w:rPr>
          <w:rFonts w:ascii="宋体" w:hAnsi="宋体" w:cs="仿宋_GB2312"/>
          <w:color w:val="auto"/>
          <w:sz w:val="24"/>
          <w:szCs w:val="24"/>
          <w:lang w:eastAsia="zh-CN"/>
        </w:rPr>
        <w:t>/</w:t>
      </w:r>
      <w:r>
        <w:rPr>
          <w:rFonts w:hint="eastAsia" w:ascii="宋体" w:hAnsi="宋体" w:cs="仿宋_GB2312"/>
          <w:color w:val="auto"/>
          <w:sz w:val="24"/>
          <w:szCs w:val="24"/>
          <w:lang w:eastAsia="zh-CN"/>
        </w:rPr>
        <w:t>地名代码</w:t>
      </w:r>
      <w:r>
        <w:rPr>
          <w:rFonts w:ascii="宋体" w:hAnsi="宋体" w:cs="仿宋_GB2312"/>
          <w:color w:val="auto"/>
          <w:sz w:val="24"/>
          <w:szCs w:val="24"/>
          <w:lang w:eastAsia="zh-CN"/>
        </w:rPr>
        <w:t>/</w:t>
      </w:r>
      <w:r>
        <w:rPr>
          <w:rFonts w:hint="eastAsia" w:ascii="宋体" w:hAnsi="宋体" w:cs="仿宋_GB2312"/>
          <w:color w:val="auto"/>
          <w:sz w:val="24"/>
          <w:szCs w:val="24"/>
          <w:lang w:eastAsia="zh-CN"/>
        </w:rPr>
        <w:t>单位代码</w:t>
      </w:r>
      <w:r>
        <w:rPr>
          <w:rFonts w:ascii="宋体" w:hAnsi="宋体" w:cs="仿宋_GB2312"/>
          <w:color w:val="auto"/>
          <w:sz w:val="24"/>
          <w:szCs w:val="24"/>
          <w:lang w:eastAsia="zh-CN"/>
        </w:rPr>
        <w:t>/</w:t>
      </w:r>
      <w:r>
        <w:rPr>
          <w:rFonts w:hint="eastAsia" w:ascii="宋体" w:hAnsi="宋体" w:cs="仿宋_GB2312"/>
          <w:color w:val="auto"/>
          <w:sz w:val="24"/>
          <w:szCs w:val="24"/>
          <w:lang w:eastAsia="zh-CN"/>
        </w:rPr>
        <w:t>顺序号”。单位代码中“</w:t>
      </w:r>
      <w:r>
        <w:rPr>
          <w:rFonts w:ascii="宋体" w:hAnsi="宋体" w:cs="仿宋_GB2312"/>
          <w:color w:val="auto"/>
          <w:sz w:val="24"/>
          <w:szCs w:val="24"/>
          <w:lang w:eastAsia="zh-CN"/>
        </w:rPr>
        <w:t>T</w:t>
      </w:r>
      <w:r>
        <w:rPr>
          <w:rFonts w:hint="eastAsia" w:ascii="宋体" w:hAnsi="宋体" w:cs="仿宋_GB2312"/>
          <w:color w:val="auto"/>
          <w:sz w:val="24"/>
          <w:szCs w:val="24"/>
          <w:lang w:eastAsia="zh-CN"/>
        </w:rPr>
        <w:t>”表示探方或探沟，“</w:t>
      </w:r>
      <w:r>
        <w:rPr>
          <w:rFonts w:ascii="宋体" w:hAnsi="宋体" w:cs="仿宋_GB2312"/>
          <w:color w:val="auto"/>
          <w:sz w:val="24"/>
          <w:szCs w:val="24"/>
          <w:lang w:eastAsia="zh-CN"/>
        </w:rPr>
        <w:t>M</w:t>
      </w:r>
      <w:r>
        <w:rPr>
          <w:rFonts w:hint="eastAsia" w:ascii="宋体" w:hAnsi="宋体" w:cs="仿宋_GB2312"/>
          <w:color w:val="auto"/>
          <w:sz w:val="24"/>
          <w:szCs w:val="24"/>
          <w:lang w:eastAsia="zh-CN"/>
        </w:rPr>
        <w:t>”表示墓葬，“</w:t>
      </w:r>
      <w:r>
        <w:rPr>
          <w:rFonts w:ascii="宋体" w:hAnsi="宋体" w:cs="仿宋_GB2312"/>
          <w:color w:val="auto"/>
          <w:sz w:val="24"/>
          <w:szCs w:val="24"/>
          <w:lang w:eastAsia="zh-CN"/>
        </w:rPr>
        <w:t>H</w:t>
      </w:r>
      <w:r>
        <w:rPr>
          <w:rFonts w:hint="eastAsia" w:ascii="宋体" w:hAnsi="宋体" w:cs="仿宋_GB2312"/>
          <w:color w:val="auto"/>
          <w:sz w:val="24"/>
          <w:szCs w:val="24"/>
          <w:lang w:eastAsia="zh-CN"/>
        </w:rPr>
        <w:t>”表示灰坑，“</w:t>
      </w:r>
      <w:r>
        <w:rPr>
          <w:rFonts w:ascii="宋体" w:hAnsi="宋体" w:cs="仿宋_GB2312"/>
          <w:color w:val="auto"/>
          <w:sz w:val="24"/>
          <w:szCs w:val="24"/>
          <w:lang w:eastAsia="zh-CN"/>
        </w:rPr>
        <w:t>Y</w:t>
      </w:r>
      <w:r>
        <w:rPr>
          <w:rFonts w:hint="eastAsia" w:ascii="宋体" w:hAnsi="宋体" w:cs="仿宋_GB2312"/>
          <w:color w:val="auto"/>
          <w:sz w:val="24"/>
          <w:szCs w:val="24"/>
          <w:lang w:eastAsia="zh-CN"/>
        </w:rPr>
        <w:t>”表示窑，“</w:t>
      </w:r>
      <w:r>
        <w:rPr>
          <w:rFonts w:ascii="宋体" w:hAnsi="宋体" w:cs="仿宋_GB2312"/>
          <w:color w:val="auto"/>
          <w:sz w:val="24"/>
          <w:szCs w:val="24"/>
          <w:lang w:eastAsia="zh-CN"/>
        </w:rPr>
        <w:t>F</w:t>
      </w:r>
      <w:r>
        <w:rPr>
          <w:rFonts w:hint="eastAsia" w:ascii="宋体" w:hAnsi="宋体" w:cs="仿宋_GB2312"/>
          <w:color w:val="auto"/>
          <w:sz w:val="24"/>
          <w:szCs w:val="24"/>
          <w:lang w:eastAsia="zh-CN"/>
        </w:rPr>
        <w:t>”表示房屋，“</w:t>
      </w:r>
      <w:r>
        <w:rPr>
          <w:rFonts w:ascii="宋体" w:hAnsi="宋体" w:cs="仿宋_GB2312"/>
          <w:color w:val="auto"/>
          <w:sz w:val="24"/>
          <w:szCs w:val="24"/>
          <w:lang w:eastAsia="zh-CN"/>
        </w:rPr>
        <w:t>L</w:t>
      </w:r>
      <w:r>
        <w:rPr>
          <w:rFonts w:hint="eastAsia" w:ascii="宋体" w:hAnsi="宋体" w:cs="仿宋_GB2312"/>
          <w:color w:val="auto"/>
          <w:sz w:val="24"/>
          <w:szCs w:val="24"/>
          <w:lang w:eastAsia="zh-CN"/>
        </w:rPr>
        <w:t>”表示路等。地形条件不同或范围较大区域的考古勘探、试掘、发掘分工作区进行。工作区常以象限法或据地形地貌特征进行划分，编号为罗马数字Ⅰ、Ⅱ、Ⅲ、Ⅳ等。</w:t>
      </w:r>
      <w:r>
        <w:rPr>
          <w:rFonts w:hint="default" w:ascii="宋体" w:hAnsi="宋体" w:cs="仿宋_GB2312"/>
          <w:color w:val="auto"/>
          <w:sz w:val="24"/>
          <w:szCs w:val="24"/>
          <w:lang w:eastAsia="zh-CN"/>
        </w:rPr>
        <w:t>本报告采用坐标系为</w:t>
      </w:r>
      <w:r>
        <w:rPr>
          <w:rFonts w:hint="eastAsia" w:ascii="宋体" w:hAnsi="宋体" w:cs="仿宋_GB2312"/>
          <w:color w:val="auto"/>
          <w:sz w:val="24"/>
          <w:szCs w:val="24"/>
          <w:lang w:val="en-US" w:eastAsia="zh-CN"/>
        </w:rPr>
        <w:t>广州</w:t>
      </w:r>
      <w:r>
        <w:rPr>
          <w:rFonts w:hint="default" w:ascii="宋体" w:hAnsi="宋体" w:cs="仿宋_GB2312"/>
          <w:color w:val="auto"/>
          <w:sz w:val="24"/>
          <w:szCs w:val="24"/>
          <w:lang w:eastAsia="zh-CN"/>
        </w:rPr>
        <w:t>2000平面坐标系。</w:t>
      </w:r>
    </w:p>
    <w:p w14:paraId="7D401452">
      <w:pPr>
        <w:widowControl w:val="0"/>
        <w:autoSpaceDE w:val="0"/>
        <w:autoSpaceDN w:val="0"/>
        <w:spacing w:line="360" w:lineRule="auto"/>
        <w:ind w:firstLine="482" w:firstLineChars="0"/>
        <w:jc w:val="both"/>
        <w:rPr>
          <w:rFonts w:ascii="宋体" w:hAnsi="宋体"/>
          <w:b/>
          <w:bCs/>
          <w:color w:val="auto"/>
          <w:sz w:val="24"/>
          <w:szCs w:val="24"/>
          <w:lang w:eastAsia="zh-CN"/>
        </w:rPr>
      </w:pPr>
      <w:r>
        <w:rPr>
          <w:rFonts w:ascii="宋体" w:hAnsi="宋体" w:cs="仿宋_GB2312"/>
          <w:b/>
          <w:bCs/>
          <w:color w:val="auto"/>
          <w:sz w:val="24"/>
          <w:szCs w:val="24"/>
          <w:lang w:eastAsia="zh-CN"/>
        </w:rPr>
        <w:t>2</w:t>
      </w:r>
      <w:r>
        <w:rPr>
          <w:rFonts w:hint="eastAsia" w:ascii="宋体" w:hAnsi="宋体" w:cs="仿宋_GB2312"/>
          <w:b/>
          <w:bCs/>
          <w:color w:val="auto"/>
          <w:sz w:val="24"/>
          <w:szCs w:val="24"/>
          <w:lang w:eastAsia="zh-CN"/>
        </w:rPr>
        <w:t>．本报告采用的文物标识名称：</w:t>
      </w:r>
    </w:p>
    <w:p w14:paraId="1158F3C1">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遗物点：</w:t>
      </w:r>
      <w:r>
        <w:rPr>
          <w:rFonts w:hint="eastAsia" w:ascii="宋体" w:hAnsi="宋体" w:cs="仿宋_GB2312"/>
          <w:color w:val="auto"/>
          <w:sz w:val="24"/>
          <w:szCs w:val="24"/>
          <w:lang w:eastAsia="zh-CN"/>
        </w:rPr>
        <w:t>地面虽有零星文化遗物分布，但遗物分布面积狭小，且无明显相关文化层堆积或其它相关遗存的地点。</w:t>
      </w:r>
    </w:p>
    <w:p w14:paraId="25065F1F">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遗址或墓葬（具备以下条件之一）：</w:t>
      </w:r>
      <w:r>
        <w:rPr>
          <w:rFonts w:hint="eastAsia" w:ascii="宋体" w:hAnsi="宋体" w:cs="仿宋_GB2312"/>
          <w:color w:val="auto"/>
          <w:sz w:val="24"/>
          <w:szCs w:val="24"/>
          <w:lang w:eastAsia="zh-CN"/>
        </w:rPr>
        <w:t>文化遗物丰富；文化遗物分布面积宽广；有明显文化层堆积或遗迹、墓葬露头。</w:t>
      </w:r>
    </w:p>
    <w:p w14:paraId="2E34537A">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疑点：</w:t>
      </w:r>
      <w:r>
        <w:rPr>
          <w:rFonts w:hint="eastAsia" w:ascii="宋体" w:hAnsi="宋体" w:cs="仿宋_GB2312"/>
          <w:color w:val="auto"/>
          <w:sz w:val="24"/>
          <w:szCs w:val="24"/>
          <w:lang w:eastAsia="zh-CN"/>
        </w:rPr>
        <w:t>没有发现文化遗存但有其它文物线索、值得关注的地点，如有相关文献记载，有与人类活动可能有关的自然遗物分布等。</w:t>
      </w:r>
    </w:p>
    <w:p w14:paraId="58484FEC">
      <w:pPr>
        <w:widowControl w:val="0"/>
        <w:autoSpaceDE w:val="0"/>
        <w:autoSpaceDN w:val="0"/>
        <w:spacing w:line="360" w:lineRule="auto"/>
        <w:ind w:firstLine="482" w:firstLineChars="0"/>
        <w:jc w:val="both"/>
        <w:rPr>
          <w:rFonts w:ascii="宋体" w:hAnsi="宋体"/>
          <w:b/>
          <w:bCs/>
          <w:color w:val="auto"/>
          <w:sz w:val="24"/>
          <w:szCs w:val="24"/>
          <w:lang w:eastAsia="zh-CN"/>
        </w:rPr>
      </w:pP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．各类遗存的处理标准（施工建议）：</w:t>
      </w:r>
    </w:p>
    <w:p w14:paraId="5AE72E04">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w:t>
      </w:r>
      <w:r>
        <w:rPr>
          <w:rFonts w:ascii="宋体" w:hAnsi="宋体" w:cs="仿宋_GB2312"/>
          <w:b/>
          <w:bCs/>
          <w:color w:val="auto"/>
          <w:sz w:val="24"/>
          <w:szCs w:val="24"/>
          <w:lang w:eastAsia="zh-CN"/>
        </w:rPr>
        <w:t>1</w:t>
      </w:r>
      <w:r>
        <w:rPr>
          <w:rFonts w:hint="eastAsia" w:ascii="宋体" w:hAnsi="宋体" w:cs="仿宋_GB2312"/>
          <w:b/>
          <w:bCs/>
          <w:color w:val="auto"/>
          <w:sz w:val="24"/>
          <w:szCs w:val="24"/>
          <w:lang w:eastAsia="zh-CN"/>
        </w:rPr>
        <w:t>）遗物点：</w:t>
      </w:r>
      <w:r>
        <w:rPr>
          <w:rFonts w:hint="eastAsia" w:ascii="宋体" w:hAnsi="宋体" w:cs="仿宋_GB2312"/>
          <w:color w:val="auto"/>
          <w:sz w:val="24"/>
          <w:szCs w:val="24"/>
          <w:lang w:eastAsia="zh-CN"/>
        </w:rPr>
        <w:t>合同中已涉及的小型遗址和小型墓葬，属于本项考古工作的组成部分，不另做发掘计划，但在施工中需特别注意。</w:t>
      </w:r>
    </w:p>
    <w:p w14:paraId="0709F6CD">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w:t>
      </w:r>
      <w:r>
        <w:rPr>
          <w:rFonts w:ascii="宋体" w:hAnsi="宋体" w:cs="仿宋_GB2312"/>
          <w:b/>
          <w:bCs/>
          <w:color w:val="auto"/>
          <w:sz w:val="24"/>
          <w:szCs w:val="24"/>
          <w:lang w:eastAsia="zh-CN"/>
        </w:rPr>
        <w:t>2</w:t>
      </w:r>
      <w:r>
        <w:rPr>
          <w:rFonts w:hint="eastAsia" w:ascii="宋体" w:hAnsi="宋体" w:cs="仿宋_GB2312"/>
          <w:b/>
          <w:bCs/>
          <w:color w:val="auto"/>
          <w:sz w:val="24"/>
          <w:szCs w:val="24"/>
          <w:lang w:eastAsia="zh-CN"/>
        </w:rPr>
        <w:t>）其它遗存（遗址、墓地、古建筑）实行分级处理。</w:t>
      </w:r>
    </w:p>
    <w:p w14:paraId="659E1B73">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遗存文物价值分</w:t>
      </w: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级：</w:t>
      </w:r>
    </w:p>
    <w:p w14:paraId="07B7C3AB">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重要。指可以填补科研缺环、空白，或者和重大历史事件、重要历史人物有关及其它具有特别科研价值的遗存。</w:t>
      </w:r>
    </w:p>
    <w:p w14:paraId="461656D7">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val="en-US" w:eastAsia="zh-CN"/>
        </w:rPr>
        <w:t>较</w:t>
      </w:r>
      <w:r>
        <w:rPr>
          <w:rFonts w:hint="eastAsia" w:ascii="宋体" w:hAnsi="宋体" w:cs="仿宋_GB2312"/>
          <w:color w:val="auto"/>
          <w:sz w:val="24"/>
          <w:szCs w:val="24"/>
          <w:lang w:eastAsia="zh-CN"/>
        </w:rPr>
        <w:t>重要。指具有较高科研价值且时代一般早于明代的遗址或墓地、具有较高科研价值且时代一般早于</w:t>
      </w:r>
      <w:r>
        <w:rPr>
          <w:rFonts w:ascii="宋体" w:hAnsi="宋体" w:cs="仿宋_GB2312"/>
          <w:color w:val="auto"/>
          <w:sz w:val="24"/>
          <w:szCs w:val="24"/>
          <w:lang w:eastAsia="zh-CN"/>
        </w:rPr>
        <w:t>1911</w:t>
      </w:r>
      <w:r>
        <w:rPr>
          <w:rFonts w:hint="eastAsia" w:ascii="宋体" w:hAnsi="宋体" w:cs="仿宋_GB2312"/>
          <w:color w:val="auto"/>
          <w:sz w:val="24"/>
          <w:szCs w:val="24"/>
          <w:lang w:eastAsia="zh-CN"/>
        </w:rPr>
        <w:t>年的古建筑。</w:t>
      </w:r>
    </w:p>
    <w:p w14:paraId="4FE650A7">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一般。指具有一定科研价值且时代一般在明代及其以后的遗址或墓地、时代虽晚于</w:t>
      </w:r>
      <w:r>
        <w:rPr>
          <w:rFonts w:ascii="宋体" w:hAnsi="宋体" w:cs="仿宋_GB2312"/>
          <w:color w:val="auto"/>
          <w:sz w:val="24"/>
          <w:szCs w:val="24"/>
          <w:lang w:eastAsia="zh-CN"/>
        </w:rPr>
        <w:t>1911</w:t>
      </w:r>
      <w:r>
        <w:rPr>
          <w:rFonts w:hint="eastAsia" w:ascii="宋体" w:hAnsi="宋体" w:cs="仿宋_GB2312"/>
          <w:color w:val="auto"/>
          <w:sz w:val="24"/>
          <w:szCs w:val="24"/>
          <w:lang w:eastAsia="zh-CN"/>
        </w:rPr>
        <w:t>年但具有一定科研价值和代表性的建筑。</w:t>
      </w:r>
    </w:p>
    <w:p w14:paraId="07BA97B1">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遗存保存状况分</w:t>
      </w: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级：</w:t>
      </w:r>
    </w:p>
    <w:p w14:paraId="4AC13A36">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保存良好。</w:t>
      </w:r>
    </w:p>
    <w:p w14:paraId="05C81E4B">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保存一般。</w:t>
      </w:r>
    </w:p>
    <w:p w14:paraId="76F1930D">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保存较差。</w:t>
      </w:r>
    </w:p>
    <w:p w14:paraId="6DEB0041">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遗存级别由其文物价值和保存状况组成，分</w:t>
      </w:r>
      <w:r>
        <w:rPr>
          <w:rFonts w:ascii="宋体" w:hAnsi="宋体" w:cs="仿宋_GB2312"/>
          <w:b/>
          <w:bCs/>
          <w:color w:val="auto"/>
          <w:sz w:val="24"/>
          <w:szCs w:val="24"/>
          <w:lang w:eastAsia="zh-CN"/>
        </w:rPr>
        <w:t>9</w:t>
      </w:r>
      <w:r>
        <w:rPr>
          <w:rFonts w:hint="eastAsia" w:ascii="宋体" w:hAnsi="宋体" w:cs="仿宋_GB2312"/>
          <w:b/>
          <w:bCs/>
          <w:color w:val="auto"/>
          <w:sz w:val="24"/>
          <w:szCs w:val="24"/>
          <w:lang w:eastAsia="zh-CN"/>
        </w:rPr>
        <w:t>级：</w:t>
      </w:r>
    </w:p>
    <w:p w14:paraId="4CC7166F">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建议改线（改点），对遗存做原址原状保护。无法改线（改点）者，必须全面发掘或古建筑测绘，根据发掘、测绘情况确定施工方案。</w:t>
      </w:r>
    </w:p>
    <w:p w14:paraId="3E465F57">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全面发掘或大范围发掘（发掘面积大于施工涉及面积的一半）和古建筑测绘，根据发掘、测绘情况确定施工方案。</w:t>
      </w:r>
    </w:p>
    <w:p w14:paraId="6E23E798">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局部发掘（发掘面积一般小于施工涉及面积的一半）和古建测绘。</w:t>
      </w:r>
    </w:p>
    <w:p w14:paraId="10538F80">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大范围发掘（发掘面积大于施工涉及面积的一半）和古建测绘，根据发掘、测绘情况确定施工方案。</w:t>
      </w:r>
    </w:p>
    <w:p w14:paraId="541BC6E6">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局部发掘（发掘面积一般小于施工涉及面积的一半）和古建测绘。</w:t>
      </w:r>
    </w:p>
    <w:p w14:paraId="47F94B83">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4BD7E775">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20B403EB">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3B3C1CB6">
      <w:pPr>
        <w:spacing w:line="360" w:lineRule="auto"/>
        <w:ind w:firstLine="482" w:firstLineChars="200"/>
        <w:rPr>
          <w:rFonts w:hint="eastAsia" w:ascii="宋体" w:hAnsi="宋体" w:cs="仿宋_GB2312"/>
          <w:color w:val="auto"/>
          <w:sz w:val="24"/>
          <w:szCs w:val="24"/>
          <w:lang w:eastAsia="zh-CN"/>
        </w:rPr>
      </w:pPr>
      <w:r>
        <w:rPr>
          <w:rFonts w:ascii="宋体" w:hAnsi="宋体" w:cs="仿宋_GB2312"/>
          <w:b/>
          <w:bCs/>
          <w:color w:val="auto"/>
          <w:sz w:val="24"/>
          <w:szCs w:val="24"/>
          <w:lang w:eastAsia="zh-CN"/>
        </w:rPr>
        <w:t xml:space="preserve">CC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不发掘。</w:t>
      </w:r>
    </w:p>
    <w:p w14:paraId="1DBA0CE5">
      <w:pPr>
        <w:spacing w:line="360" w:lineRule="auto"/>
        <w:ind w:firstLine="480" w:firstLineChars="200"/>
        <w:rPr>
          <w:rFonts w:hint="eastAsia"/>
          <w:color w:val="auto"/>
          <w:lang w:val="en-US" w:eastAsia="zh-CN"/>
        </w:rPr>
      </w:pPr>
      <w:r>
        <w:rPr>
          <w:rFonts w:hint="eastAsia" w:ascii="宋体" w:hAnsi="宋体" w:cs="仿宋_GB2312"/>
          <w:color w:val="auto"/>
          <w:sz w:val="24"/>
          <w:szCs w:val="24"/>
        </w:rPr>
        <w:t>遗存级别的评定由本院学术评议组负责，必要时征求其他专家的意见。</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隶书">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30E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769D">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A0A9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C1A0A99">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E4F63">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21C3C">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CB21C3C">
                    <w:pPr>
                      <w:pStyle w:val="11"/>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C5E7">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EC6EE">
                          <w:pPr>
                            <w:pStyle w:val="11"/>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A1EC6EE">
                    <w:pPr>
                      <w:pStyle w:val="11"/>
                    </w:pPr>
                    <w:r>
                      <w:fldChar w:fldCharType="begin"/>
                    </w:r>
                    <w:r>
                      <w:instrText xml:space="preserve"> PAGE  \* MERGEFORMAT </w:instrText>
                    </w:r>
                    <w:r>
                      <w:fldChar w:fldCharType="separate"/>
                    </w:r>
                    <w:r>
                      <w:t>47</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7D551">
                          <w:pPr>
                            <w:pStyle w:val="11"/>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4CD7D551">
                    <w:pPr>
                      <w:pStyle w:val="11"/>
                      <w:rPr>
                        <w:rFonts w:hint="eastAsia" w:eastAsia="宋体"/>
                        <w:lang w:eastAsia="zh-CN"/>
                      </w:rPr>
                    </w:pP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D479C">
    <w:pPr>
      <w:pStyle w:val="12"/>
    </w:pPr>
  </w:p>
  <w:p w14:paraId="0B46BCF1">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C41B">
    <w:pPr>
      <w:pStyle w:val="12"/>
    </w:pPr>
  </w:p>
  <w:p w14:paraId="4D6EE1AE">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8B7EF">
    <w:pPr>
      <w:pStyle w:val="12"/>
    </w:pPr>
  </w:p>
  <w:p w14:paraId="77795767">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jZWY1NDAwNDUxOTBlOGVjMGExMGZmNTc0NzMzYWUifQ=="/>
    <w:docVar w:name="KSO_WPS_MARK_KEY" w:val="dc6c9c12-6fd1-4532-96fe-af74e960f326"/>
  </w:docVars>
  <w:rsids>
    <w:rsidRoot w:val="00172A27"/>
    <w:rsid w:val="00044859"/>
    <w:rsid w:val="000668C1"/>
    <w:rsid w:val="000766F1"/>
    <w:rsid w:val="000B1ADC"/>
    <w:rsid w:val="000D4134"/>
    <w:rsid w:val="000E5EA4"/>
    <w:rsid w:val="00150812"/>
    <w:rsid w:val="00172A27"/>
    <w:rsid w:val="0017779A"/>
    <w:rsid w:val="00181B05"/>
    <w:rsid w:val="00197BCD"/>
    <w:rsid w:val="001E1731"/>
    <w:rsid w:val="0021391A"/>
    <w:rsid w:val="00217A18"/>
    <w:rsid w:val="00225A64"/>
    <w:rsid w:val="00230D92"/>
    <w:rsid w:val="00230DF9"/>
    <w:rsid w:val="00281BC6"/>
    <w:rsid w:val="00290C47"/>
    <w:rsid w:val="002B38B4"/>
    <w:rsid w:val="002C74C7"/>
    <w:rsid w:val="002D63F7"/>
    <w:rsid w:val="00305364"/>
    <w:rsid w:val="00317A76"/>
    <w:rsid w:val="00320EA1"/>
    <w:rsid w:val="003265A2"/>
    <w:rsid w:val="00337CF3"/>
    <w:rsid w:val="0035303F"/>
    <w:rsid w:val="003A5608"/>
    <w:rsid w:val="003A7B03"/>
    <w:rsid w:val="003E1A82"/>
    <w:rsid w:val="003F0861"/>
    <w:rsid w:val="00402E2B"/>
    <w:rsid w:val="004247F2"/>
    <w:rsid w:val="00440D07"/>
    <w:rsid w:val="00443CE8"/>
    <w:rsid w:val="004D4D30"/>
    <w:rsid w:val="004E1B1F"/>
    <w:rsid w:val="00502181"/>
    <w:rsid w:val="00516C23"/>
    <w:rsid w:val="005223A2"/>
    <w:rsid w:val="00542C8A"/>
    <w:rsid w:val="00552D9E"/>
    <w:rsid w:val="00574771"/>
    <w:rsid w:val="00575024"/>
    <w:rsid w:val="005900DF"/>
    <w:rsid w:val="005B31B3"/>
    <w:rsid w:val="00626E60"/>
    <w:rsid w:val="00634C66"/>
    <w:rsid w:val="00637600"/>
    <w:rsid w:val="00644697"/>
    <w:rsid w:val="00647C30"/>
    <w:rsid w:val="00667C2C"/>
    <w:rsid w:val="006723E4"/>
    <w:rsid w:val="00676610"/>
    <w:rsid w:val="006970BE"/>
    <w:rsid w:val="006F7CBF"/>
    <w:rsid w:val="007110D9"/>
    <w:rsid w:val="007329FF"/>
    <w:rsid w:val="00747A7F"/>
    <w:rsid w:val="0075333E"/>
    <w:rsid w:val="00787487"/>
    <w:rsid w:val="00797305"/>
    <w:rsid w:val="007C3271"/>
    <w:rsid w:val="007C69F4"/>
    <w:rsid w:val="007E5B67"/>
    <w:rsid w:val="00816888"/>
    <w:rsid w:val="00833D4E"/>
    <w:rsid w:val="00853EB9"/>
    <w:rsid w:val="008D46F5"/>
    <w:rsid w:val="008E3A16"/>
    <w:rsid w:val="008F2E78"/>
    <w:rsid w:val="008F718F"/>
    <w:rsid w:val="00946F9E"/>
    <w:rsid w:val="00951B0A"/>
    <w:rsid w:val="00953676"/>
    <w:rsid w:val="00983ECF"/>
    <w:rsid w:val="009879E5"/>
    <w:rsid w:val="009A56DB"/>
    <w:rsid w:val="009D33BB"/>
    <w:rsid w:val="009E5FC3"/>
    <w:rsid w:val="00A05BFD"/>
    <w:rsid w:val="00A33844"/>
    <w:rsid w:val="00A4047B"/>
    <w:rsid w:val="00A41019"/>
    <w:rsid w:val="00A45BD5"/>
    <w:rsid w:val="00A665D3"/>
    <w:rsid w:val="00A66F66"/>
    <w:rsid w:val="00A71292"/>
    <w:rsid w:val="00A75971"/>
    <w:rsid w:val="00A94194"/>
    <w:rsid w:val="00AA18F9"/>
    <w:rsid w:val="00AD1D33"/>
    <w:rsid w:val="00AE52C9"/>
    <w:rsid w:val="00B20EA8"/>
    <w:rsid w:val="00B35B9B"/>
    <w:rsid w:val="00B6755B"/>
    <w:rsid w:val="00B8679C"/>
    <w:rsid w:val="00BC30E4"/>
    <w:rsid w:val="00BC50B8"/>
    <w:rsid w:val="00C33DA5"/>
    <w:rsid w:val="00C37410"/>
    <w:rsid w:val="00C462ED"/>
    <w:rsid w:val="00C73BDB"/>
    <w:rsid w:val="00C84FF2"/>
    <w:rsid w:val="00CD27C0"/>
    <w:rsid w:val="00D02898"/>
    <w:rsid w:val="00D0290F"/>
    <w:rsid w:val="00D059D8"/>
    <w:rsid w:val="00D11213"/>
    <w:rsid w:val="00D51DF8"/>
    <w:rsid w:val="00D548EF"/>
    <w:rsid w:val="00D62D9F"/>
    <w:rsid w:val="00D95DA4"/>
    <w:rsid w:val="00DA402A"/>
    <w:rsid w:val="00DB013F"/>
    <w:rsid w:val="00DB14B8"/>
    <w:rsid w:val="00DC6161"/>
    <w:rsid w:val="00DD3FF9"/>
    <w:rsid w:val="00DD4738"/>
    <w:rsid w:val="00DE04D9"/>
    <w:rsid w:val="00E15537"/>
    <w:rsid w:val="00E174A1"/>
    <w:rsid w:val="00E35D15"/>
    <w:rsid w:val="00E75BC6"/>
    <w:rsid w:val="00EB7788"/>
    <w:rsid w:val="00ED29BB"/>
    <w:rsid w:val="00EE0078"/>
    <w:rsid w:val="00F12B22"/>
    <w:rsid w:val="00F1445B"/>
    <w:rsid w:val="00F36CC4"/>
    <w:rsid w:val="00F45F56"/>
    <w:rsid w:val="00F65D6B"/>
    <w:rsid w:val="01900679"/>
    <w:rsid w:val="01B6015B"/>
    <w:rsid w:val="01E954BA"/>
    <w:rsid w:val="01F67965"/>
    <w:rsid w:val="020C7112"/>
    <w:rsid w:val="02777450"/>
    <w:rsid w:val="02825297"/>
    <w:rsid w:val="02A257F4"/>
    <w:rsid w:val="02AC75CF"/>
    <w:rsid w:val="02BC4178"/>
    <w:rsid w:val="0319003E"/>
    <w:rsid w:val="03195159"/>
    <w:rsid w:val="032F024F"/>
    <w:rsid w:val="03317FD9"/>
    <w:rsid w:val="0355754E"/>
    <w:rsid w:val="03CC164B"/>
    <w:rsid w:val="03D41080"/>
    <w:rsid w:val="03E05386"/>
    <w:rsid w:val="04047A95"/>
    <w:rsid w:val="04074AD0"/>
    <w:rsid w:val="04460683"/>
    <w:rsid w:val="04691DA2"/>
    <w:rsid w:val="047B7EEF"/>
    <w:rsid w:val="048A7532"/>
    <w:rsid w:val="04926E89"/>
    <w:rsid w:val="04A40EFF"/>
    <w:rsid w:val="04A4232A"/>
    <w:rsid w:val="04D1461C"/>
    <w:rsid w:val="05147DF2"/>
    <w:rsid w:val="05347066"/>
    <w:rsid w:val="05706F93"/>
    <w:rsid w:val="05A97E2E"/>
    <w:rsid w:val="05DF7D2F"/>
    <w:rsid w:val="064B3BFF"/>
    <w:rsid w:val="06696101"/>
    <w:rsid w:val="06846D8D"/>
    <w:rsid w:val="06BF09A4"/>
    <w:rsid w:val="06C30127"/>
    <w:rsid w:val="06DD26E6"/>
    <w:rsid w:val="06E679D0"/>
    <w:rsid w:val="074309F6"/>
    <w:rsid w:val="079E1D48"/>
    <w:rsid w:val="07CD27C2"/>
    <w:rsid w:val="07E50615"/>
    <w:rsid w:val="08136BF1"/>
    <w:rsid w:val="0871558D"/>
    <w:rsid w:val="089709C1"/>
    <w:rsid w:val="08C7516F"/>
    <w:rsid w:val="08F8136C"/>
    <w:rsid w:val="099F285A"/>
    <w:rsid w:val="09DE4DA7"/>
    <w:rsid w:val="0A1427F6"/>
    <w:rsid w:val="0A9D1BFF"/>
    <w:rsid w:val="0ACD0AE7"/>
    <w:rsid w:val="0ADC2292"/>
    <w:rsid w:val="0AE308A0"/>
    <w:rsid w:val="0AE620BB"/>
    <w:rsid w:val="0AFB6762"/>
    <w:rsid w:val="0B126EC8"/>
    <w:rsid w:val="0B603050"/>
    <w:rsid w:val="0B980B0E"/>
    <w:rsid w:val="0BAC5C35"/>
    <w:rsid w:val="0BDA311E"/>
    <w:rsid w:val="0BF461D3"/>
    <w:rsid w:val="0C2B445C"/>
    <w:rsid w:val="0C3003F0"/>
    <w:rsid w:val="0C3A5E22"/>
    <w:rsid w:val="0CA57B36"/>
    <w:rsid w:val="0CEC20DC"/>
    <w:rsid w:val="0D141EEE"/>
    <w:rsid w:val="0D3C562C"/>
    <w:rsid w:val="0D4D4065"/>
    <w:rsid w:val="0D9611F7"/>
    <w:rsid w:val="0DAC357C"/>
    <w:rsid w:val="0DBC7E06"/>
    <w:rsid w:val="0DE5212F"/>
    <w:rsid w:val="0DED173B"/>
    <w:rsid w:val="0E0106C1"/>
    <w:rsid w:val="0E25322A"/>
    <w:rsid w:val="0E436309"/>
    <w:rsid w:val="0E6010CF"/>
    <w:rsid w:val="0E6C59F2"/>
    <w:rsid w:val="0EB75EDE"/>
    <w:rsid w:val="0F557518"/>
    <w:rsid w:val="0F5D4F4B"/>
    <w:rsid w:val="0F844915"/>
    <w:rsid w:val="0F866F00"/>
    <w:rsid w:val="0F8D2AEF"/>
    <w:rsid w:val="0F9E742D"/>
    <w:rsid w:val="0FA638D0"/>
    <w:rsid w:val="0FCF7125"/>
    <w:rsid w:val="0FD22391"/>
    <w:rsid w:val="0FD42B89"/>
    <w:rsid w:val="100B4F14"/>
    <w:rsid w:val="102426EF"/>
    <w:rsid w:val="1078669E"/>
    <w:rsid w:val="108A40E2"/>
    <w:rsid w:val="10923E54"/>
    <w:rsid w:val="10E943BC"/>
    <w:rsid w:val="11371889"/>
    <w:rsid w:val="11E22D82"/>
    <w:rsid w:val="120618CF"/>
    <w:rsid w:val="12525BDF"/>
    <w:rsid w:val="127E1B82"/>
    <w:rsid w:val="12FA4B52"/>
    <w:rsid w:val="13537442"/>
    <w:rsid w:val="136D5DA8"/>
    <w:rsid w:val="13882984"/>
    <w:rsid w:val="13963E93"/>
    <w:rsid w:val="13B2225F"/>
    <w:rsid w:val="13B43CF5"/>
    <w:rsid w:val="13BB6543"/>
    <w:rsid w:val="13E36E57"/>
    <w:rsid w:val="13F93879"/>
    <w:rsid w:val="140C4A70"/>
    <w:rsid w:val="14436FBA"/>
    <w:rsid w:val="14715E34"/>
    <w:rsid w:val="14B23541"/>
    <w:rsid w:val="14C53464"/>
    <w:rsid w:val="14E46BE5"/>
    <w:rsid w:val="151467F8"/>
    <w:rsid w:val="15DE41A2"/>
    <w:rsid w:val="16345747"/>
    <w:rsid w:val="16B13B4E"/>
    <w:rsid w:val="16BD44F8"/>
    <w:rsid w:val="17071F56"/>
    <w:rsid w:val="170F15A5"/>
    <w:rsid w:val="174D31CB"/>
    <w:rsid w:val="174E19AB"/>
    <w:rsid w:val="176333B2"/>
    <w:rsid w:val="176F17F0"/>
    <w:rsid w:val="17753857"/>
    <w:rsid w:val="178238EE"/>
    <w:rsid w:val="181366D5"/>
    <w:rsid w:val="187D7A21"/>
    <w:rsid w:val="18DB06A3"/>
    <w:rsid w:val="18DE4019"/>
    <w:rsid w:val="19622C7A"/>
    <w:rsid w:val="197F7736"/>
    <w:rsid w:val="19B62FD7"/>
    <w:rsid w:val="19C46FD0"/>
    <w:rsid w:val="19DE069F"/>
    <w:rsid w:val="1A0129E2"/>
    <w:rsid w:val="1A150EB1"/>
    <w:rsid w:val="1A302CA1"/>
    <w:rsid w:val="1A3E56B2"/>
    <w:rsid w:val="1AB27626"/>
    <w:rsid w:val="1ABF0B65"/>
    <w:rsid w:val="1AC673F8"/>
    <w:rsid w:val="1AF277D4"/>
    <w:rsid w:val="1B036499"/>
    <w:rsid w:val="1B9D6544"/>
    <w:rsid w:val="1B9F5212"/>
    <w:rsid w:val="1BAF3ADF"/>
    <w:rsid w:val="1BBB20E9"/>
    <w:rsid w:val="1BEA74D5"/>
    <w:rsid w:val="1BEC3778"/>
    <w:rsid w:val="1C82037C"/>
    <w:rsid w:val="1CA736F7"/>
    <w:rsid w:val="1CC94878"/>
    <w:rsid w:val="1CCA708B"/>
    <w:rsid w:val="1CF247A9"/>
    <w:rsid w:val="1D175195"/>
    <w:rsid w:val="1D23460D"/>
    <w:rsid w:val="1D342AAA"/>
    <w:rsid w:val="1D4300F2"/>
    <w:rsid w:val="1D484CFA"/>
    <w:rsid w:val="1E1E4F79"/>
    <w:rsid w:val="1E8A5B2F"/>
    <w:rsid w:val="1E8E5AE6"/>
    <w:rsid w:val="1ED07EF4"/>
    <w:rsid w:val="1EDC193E"/>
    <w:rsid w:val="1EE55B92"/>
    <w:rsid w:val="1F0A18A3"/>
    <w:rsid w:val="1F425A2B"/>
    <w:rsid w:val="1F673740"/>
    <w:rsid w:val="1F947EF4"/>
    <w:rsid w:val="1FC7102F"/>
    <w:rsid w:val="1FF36428"/>
    <w:rsid w:val="20040723"/>
    <w:rsid w:val="204A05F1"/>
    <w:rsid w:val="208941C8"/>
    <w:rsid w:val="20A27712"/>
    <w:rsid w:val="21175BBF"/>
    <w:rsid w:val="21395CB8"/>
    <w:rsid w:val="21496B20"/>
    <w:rsid w:val="215E594B"/>
    <w:rsid w:val="217042DE"/>
    <w:rsid w:val="21744931"/>
    <w:rsid w:val="219F18D0"/>
    <w:rsid w:val="22357595"/>
    <w:rsid w:val="223D0FD1"/>
    <w:rsid w:val="223E7121"/>
    <w:rsid w:val="225716F6"/>
    <w:rsid w:val="22574360"/>
    <w:rsid w:val="22674AF4"/>
    <w:rsid w:val="226E2DA3"/>
    <w:rsid w:val="22DF561F"/>
    <w:rsid w:val="23664641"/>
    <w:rsid w:val="23B25F80"/>
    <w:rsid w:val="23DF60E5"/>
    <w:rsid w:val="23EA5BAE"/>
    <w:rsid w:val="23F51BB4"/>
    <w:rsid w:val="23F924F4"/>
    <w:rsid w:val="240E0802"/>
    <w:rsid w:val="245077BE"/>
    <w:rsid w:val="24986F60"/>
    <w:rsid w:val="24A47E87"/>
    <w:rsid w:val="24AA37D9"/>
    <w:rsid w:val="24B474CF"/>
    <w:rsid w:val="25094375"/>
    <w:rsid w:val="25507270"/>
    <w:rsid w:val="25541540"/>
    <w:rsid w:val="25691DF1"/>
    <w:rsid w:val="259170AF"/>
    <w:rsid w:val="25A8619C"/>
    <w:rsid w:val="26124CBD"/>
    <w:rsid w:val="2624159B"/>
    <w:rsid w:val="266E36E5"/>
    <w:rsid w:val="26791535"/>
    <w:rsid w:val="26793A2C"/>
    <w:rsid w:val="269C4ED1"/>
    <w:rsid w:val="269E09C7"/>
    <w:rsid w:val="26F53EFC"/>
    <w:rsid w:val="27181C9A"/>
    <w:rsid w:val="27A40BE5"/>
    <w:rsid w:val="27E47DDD"/>
    <w:rsid w:val="27FE6A71"/>
    <w:rsid w:val="28045B03"/>
    <w:rsid w:val="28046B4F"/>
    <w:rsid w:val="28101DD7"/>
    <w:rsid w:val="2897683D"/>
    <w:rsid w:val="28FD501D"/>
    <w:rsid w:val="29387ED7"/>
    <w:rsid w:val="29887E0E"/>
    <w:rsid w:val="298C7B83"/>
    <w:rsid w:val="299A31C8"/>
    <w:rsid w:val="29B02A96"/>
    <w:rsid w:val="29BE2C74"/>
    <w:rsid w:val="29D17D06"/>
    <w:rsid w:val="29F27527"/>
    <w:rsid w:val="2A062F8D"/>
    <w:rsid w:val="2A3C42AB"/>
    <w:rsid w:val="2A4226CF"/>
    <w:rsid w:val="2A592851"/>
    <w:rsid w:val="2A6C52BE"/>
    <w:rsid w:val="2A753612"/>
    <w:rsid w:val="2AAE593F"/>
    <w:rsid w:val="2AFF1422"/>
    <w:rsid w:val="2B383BED"/>
    <w:rsid w:val="2B691689"/>
    <w:rsid w:val="2BA66A0D"/>
    <w:rsid w:val="2BB80C2F"/>
    <w:rsid w:val="2BF32333"/>
    <w:rsid w:val="2C020093"/>
    <w:rsid w:val="2C0408E0"/>
    <w:rsid w:val="2C28629E"/>
    <w:rsid w:val="2CA60355"/>
    <w:rsid w:val="2CB36C56"/>
    <w:rsid w:val="2CE2060F"/>
    <w:rsid w:val="2CE83322"/>
    <w:rsid w:val="2D0211E4"/>
    <w:rsid w:val="2D101C06"/>
    <w:rsid w:val="2D1A44BA"/>
    <w:rsid w:val="2D205DB3"/>
    <w:rsid w:val="2D2B46E2"/>
    <w:rsid w:val="2D494DC8"/>
    <w:rsid w:val="2D5049F4"/>
    <w:rsid w:val="2DD33DA4"/>
    <w:rsid w:val="2DD838AF"/>
    <w:rsid w:val="2E3030CA"/>
    <w:rsid w:val="2E473CE7"/>
    <w:rsid w:val="2E6916FE"/>
    <w:rsid w:val="2EA96AE1"/>
    <w:rsid w:val="2EE9055B"/>
    <w:rsid w:val="2F10168B"/>
    <w:rsid w:val="2F2B2D14"/>
    <w:rsid w:val="2F4800A8"/>
    <w:rsid w:val="2F830F4D"/>
    <w:rsid w:val="2FBF38FF"/>
    <w:rsid w:val="2FFF2800"/>
    <w:rsid w:val="306E44F4"/>
    <w:rsid w:val="307A4D41"/>
    <w:rsid w:val="30B250C2"/>
    <w:rsid w:val="30C23F7A"/>
    <w:rsid w:val="31457AA0"/>
    <w:rsid w:val="3155670F"/>
    <w:rsid w:val="31697227"/>
    <w:rsid w:val="316A052A"/>
    <w:rsid w:val="31716E7B"/>
    <w:rsid w:val="3178339C"/>
    <w:rsid w:val="317F4625"/>
    <w:rsid w:val="318E5B2A"/>
    <w:rsid w:val="319865A6"/>
    <w:rsid w:val="31B35316"/>
    <w:rsid w:val="31C77D73"/>
    <w:rsid w:val="31EA5F64"/>
    <w:rsid w:val="320A32DB"/>
    <w:rsid w:val="323A11EB"/>
    <w:rsid w:val="328E7E55"/>
    <w:rsid w:val="32AF095A"/>
    <w:rsid w:val="32E51AC9"/>
    <w:rsid w:val="32F742BF"/>
    <w:rsid w:val="331D018F"/>
    <w:rsid w:val="338C391E"/>
    <w:rsid w:val="33A21C17"/>
    <w:rsid w:val="33AB78F3"/>
    <w:rsid w:val="33BC6957"/>
    <w:rsid w:val="33D93459"/>
    <w:rsid w:val="34060532"/>
    <w:rsid w:val="34214B32"/>
    <w:rsid w:val="344D0318"/>
    <w:rsid w:val="34556273"/>
    <w:rsid w:val="345854C1"/>
    <w:rsid w:val="34677EEA"/>
    <w:rsid w:val="348C3430"/>
    <w:rsid w:val="34AB35B3"/>
    <w:rsid w:val="353F0F2A"/>
    <w:rsid w:val="3559631D"/>
    <w:rsid w:val="356E2833"/>
    <w:rsid w:val="357C5329"/>
    <w:rsid w:val="35C92F24"/>
    <w:rsid w:val="35F5149D"/>
    <w:rsid w:val="35FC2522"/>
    <w:rsid w:val="36532185"/>
    <w:rsid w:val="365A1F48"/>
    <w:rsid w:val="36677E39"/>
    <w:rsid w:val="367A1E37"/>
    <w:rsid w:val="36B81B01"/>
    <w:rsid w:val="370445C3"/>
    <w:rsid w:val="370714A9"/>
    <w:rsid w:val="37310894"/>
    <w:rsid w:val="375B525D"/>
    <w:rsid w:val="376E7E98"/>
    <w:rsid w:val="37731484"/>
    <w:rsid w:val="377C6769"/>
    <w:rsid w:val="378066CF"/>
    <w:rsid w:val="378534D8"/>
    <w:rsid w:val="37EA2615"/>
    <w:rsid w:val="384A080A"/>
    <w:rsid w:val="389C4615"/>
    <w:rsid w:val="389C7973"/>
    <w:rsid w:val="38DA6394"/>
    <w:rsid w:val="391D2536"/>
    <w:rsid w:val="39453583"/>
    <w:rsid w:val="397D1466"/>
    <w:rsid w:val="39843216"/>
    <w:rsid w:val="39E520B4"/>
    <w:rsid w:val="3A026540"/>
    <w:rsid w:val="3A13313D"/>
    <w:rsid w:val="3A98381F"/>
    <w:rsid w:val="3AC918D3"/>
    <w:rsid w:val="3AD9074E"/>
    <w:rsid w:val="3AEA64B7"/>
    <w:rsid w:val="3B916554"/>
    <w:rsid w:val="3BC40746"/>
    <w:rsid w:val="3BF37038"/>
    <w:rsid w:val="3C061FD5"/>
    <w:rsid w:val="3C145EC6"/>
    <w:rsid w:val="3C1947EA"/>
    <w:rsid w:val="3C3A6FCB"/>
    <w:rsid w:val="3C493886"/>
    <w:rsid w:val="3C4C0D0B"/>
    <w:rsid w:val="3C7803F9"/>
    <w:rsid w:val="3CD674AD"/>
    <w:rsid w:val="3CD67A4C"/>
    <w:rsid w:val="3D1F03A1"/>
    <w:rsid w:val="3D5F1253"/>
    <w:rsid w:val="3D9835F1"/>
    <w:rsid w:val="3DA842AF"/>
    <w:rsid w:val="3DF1535C"/>
    <w:rsid w:val="3DF917A6"/>
    <w:rsid w:val="3DFC7826"/>
    <w:rsid w:val="3E3E18C3"/>
    <w:rsid w:val="3E7B42D7"/>
    <w:rsid w:val="3E852A9B"/>
    <w:rsid w:val="3EC23BE3"/>
    <w:rsid w:val="3ED04B69"/>
    <w:rsid w:val="3EDB0142"/>
    <w:rsid w:val="3F062B6C"/>
    <w:rsid w:val="3F287CD8"/>
    <w:rsid w:val="3F3E0DEF"/>
    <w:rsid w:val="3F4918A0"/>
    <w:rsid w:val="3F6D68BF"/>
    <w:rsid w:val="3FC90AB1"/>
    <w:rsid w:val="40443FFC"/>
    <w:rsid w:val="40FA6139"/>
    <w:rsid w:val="415001B7"/>
    <w:rsid w:val="416325D6"/>
    <w:rsid w:val="4170001C"/>
    <w:rsid w:val="419967EE"/>
    <w:rsid w:val="41B87491"/>
    <w:rsid w:val="42415705"/>
    <w:rsid w:val="42685D84"/>
    <w:rsid w:val="42D56D3C"/>
    <w:rsid w:val="42DF0D4B"/>
    <w:rsid w:val="43603AA1"/>
    <w:rsid w:val="4362084B"/>
    <w:rsid w:val="43722813"/>
    <w:rsid w:val="43823853"/>
    <w:rsid w:val="438D657A"/>
    <w:rsid w:val="43D370ED"/>
    <w:rsid w:val="43D95BC3"/>
    <w:rsid w:val="43DE2748"/>
    <w:rsid w:val="440D2B65"/>
    <w:rsid w:val="44155048"/>
    <w:rsid w:val="44297E88"/>
    <w:rsid w:val="44433704"/>
    <w:rsid w:val="449B0822"/>
    <w:rsid w:val="44C84497"/>
    <w:rsid w:val="459B6FB7"/>
    <w:rsid w:val="45DC01D3"/>
    <w:rsid w:val="45F518D6"/>
    <w:rsid w:val="4600551A"/>
    <w:rsid w:val="461D11EE"/>
    <w:rsid w:val="46483ACD"/>
    <w:rsid w:val="465537AC"/>
    <w:rsid w:val="46C30B50"/>
    <w:rsid w:val="46CF79B0"/>
    <w:rsid w:val="46D70238"/>
    <w:rsid w:val="46ED4080"/>
    <w:rsid w:val="47091BE7"/>
    <w:rsid w:val="47321411"/>
    <w:rsid w:val="47486A40"/>
    <w:rsid w:val="478E3512"/>
    <w:rsid w:val="47DE6B08"/>
    <w:rsid w:val="47F1246D"/>
    <w:rsid w:val="480D1AA5"/>
    <w:rsid w:val="481950B1"/>
    <w:rsid w:val="48586E25"/>
    <w:rsid w:val="48604F33"/>
    <w:rsid w:val="488065A7"/>
    <w:rsid w:val="48AC0E67"/>
    <w:rsid w:val="48F602DB"/>
    <w:rsid w:val="4911054E"/>
    <w:rsid w:val="497102A1"/>
    <w:rsid w:val="4975775A"/>
    <w:rsid w:val="49C36770"/>
    <w:rsid w:val="49EC5C8F"/>
    <w:rsid w:val="49F6062D"/>
    <w:rsid w:val="4A1F4EBE"/>
    <w:rsid w:val="4A2F42A4"/>
    <w:rsid w:val="4A355324"/>
    <w:rsid w:val="4A411422"/>
    <w:rsid w:val="4A536CA3"/>
    <w:rsid w:val="4A6C4E01"/>
    <w:rsid w:val="4A7E4833"/>
    <w:rsid w:val="4A8E0E49"/>
    <w:rsid w:val="4AE25CDA"/>
    <w:rsid w:val="4B3E6191"/>
    <w:rsid w:val="4B9036DB"/>
    <w:rsid w:val="4BB24D46"/>
    <w:rsid w:val="4BF45C83"/>
    <w:rsid w:val="4BF7588A"/>
    <w:rsid w:val="4C0D78A4"/>
    <w:rsid w:val="4C1D6D6D"/>
    <w:rsid w:val="4C2C3FC3"/>
    <w:rsid w:val="4C803159"/>
    <w:rsid w:val="4C957C27"/>
    <w:rsid w:val="4CD174D7"/>
    <w:rsid w:val="4D051687"/>
    <w:rsid w:val="4D1A706A"/>
    <w:rsid w:val="4DBF79B1"/>
    <w:rsid w:val="4DF03B07"/>
    <w:rsid w:val="4E104E40"/>
    <w:rsid w:val="4E720E26"/>
    <w:rsid w:val="4E7520F7"/>
    <w:rsid w:val="4EA46F5C"/>
    <w:rsid w:val="4EEE35CE"/>
    <w:rsid w:val="4EEF267E"/>
    <w:rsid w:val="4EF06F7B"/>
    <w:rsid w:val="4F6D0EAE"/>
    <w:rsid w:val="4FA0576B"/>
    <w:rsid w:val="4FCB79DD"/>
    <w:rsid w:val="4FF53847"/>
    <w:rsid w:val="501B5F84"/>
    <w:rsid w:val="50B107EC"/>
    <w:rsid w:val="50EA5CC7"/>
    <w:rsid w:val="50FA2FA5"/>
    <w:rsid w:val="50FD5F1C"/>
    <w:rsid w:val="514222A5"/>
    <w:rsid w:val="51664C19"/>
    <w:rsid w:val="51DD2FEF"/>
    <w:rsid w:val="51FD2AE3"/>
    <w:rsid w:val="52034F79"/>
    <w:rsid w:val="52555469"/>
    <w:rsid w:val="529C36EC"/>
    <w:rsid w:val="52A42D02"/>
    <w:rsid w:val="52B90FA0"/>
    <w:rsid w:val="530428F5"/>
    <w:rsid w:val="532742F5"/>
    <w:rsid w:val="53593ADA"/>
    <w:rsid w:val="53683F40"/>
    <w:rsid w:val="539818A1"/>
    <w:rsid w:val="53FE6481"/>
    <w:rsid w:val="543F741C"/>
    <w:rsid w:val="54646E83"/>
    <w:rsid w:val="54852511"/>
    <w:rsid w:val="548C3140"/>
    <w:rsid w:val="54AA04BB"/>
    <w:rsid w:val="54BC7A3B"/>
    <w:rsid w:val="55130B6F"/>
    <w:rsid w:val="55270E3B"/>
    <w:rsid w:val="553E79A4"/>
    <w:rsid w:val="55A37604"/>
    <w:rsid w:val="55D24D6D"/>
    <w:rsid w:val="560A1684"/>
    <w:rsid w:val="568F05FC"/>
    <w:rsid w:val="56AF671B"/>
    <w:rsid w:val="56BE61FA"/>
    <w:rsid w:val="56D66718"/>
    <w:rsid w:val="56E3491E"/>
    <w:rsid w:val="572B2230"/>
    <w:rsid w:val="57535DB6"/>
    <w:rsid w:val="575C36C2"/>
    <w:rsid w:val="57727705"/>
    <w:rsid w:val="577A1E96"/>
    <w:rsid w:val="57882E88"/>
    <w:rsid w:val="578962FF"/>
    <w:rsid w:val="57F321E6"/>
    <w:rsid w:val="58061620"/>
    <w:rsid w:val="580D7AA3"/>
    <w:rsid w:val="584242C3"/>
    <w:rsid w:val="5853047A"/>
    <w:rsid w:val="59196051"/>
    <w:rsid w:val="592624FF"/>
    <w:rsid w:val="593F35A1"/>
    <w:rsid w:val="59423F1E"/>
    <w:rsid w:val="595617E0"/>
    <w:rsid w:val="59571FF0"/>
    <w:rsid w:val="5966418F"/>
    <w:rsid w:val="59CC44D6"/>
    <w:rsid w:val="59DE3233"/>
    <w:rsid w:val="5A07457F"/>
    <w:rsid w:val="5A821EBE"/>
    <w:rsid w:val="5B0D0AAC"/>
    <w:rsid w:val="5B150849"/>
    <w:rsid w:val="5B414437"/>
    <w:rsid w:val="5B415724"/>
    <w:rsid w:val="5B6B3FA2"/>
    <w:rsid w:val="5BB07604"/>
    <w:rsid w:val="5BC2352E"/>
    <w:rsid w:val="5BD14CBD"/>
    <w:rsid w:val="5BE24663"/>
    <w:rsid w:val="5C09755C"/>
    <w:rsid w:val="5C1E2498"/>
    <w:rsid w:val="5C3C50D8"/>
    <w:rsid w:val="5C5E2F13"/>
    <w:rsid w:val="5C8A44A4"/>
    <w:rsid w:val="5C924B7E"/>
    <w:rsid w:val="5C9824FF"/>
    <w:rsid w:val="5CCC1A69"/>
    <w:rsid w:val="5D3D23E4"/>
    <w:rsid w:val="5E1B4847"/>
    <w:rsid w:val="5E5745E4"/>
    <w:rsid w:val="5E605B95"/>
    <w:rsid w:val="5E9D5578"/>
    <w:rsid w:val="5E9E504B"/>
    <w:rsid w:val="5EC73F4C"/>
    <w:rsid w:val="5F533393"/>
    <w:rsid w:val="5F6C2C30"/>
    <w:rsid w:val="5F8E6FDC"/>
    <w:rsid w:val="5F9F1144"/>
    <w:rsid w:val="5FA90E49"/>
    <w:rsid w:val="5FAB3C7D"/>
    <w:rsid w:val="5FD634B7"/>
    <w:rsid w:val="60103A7C"/>
    <w:rsid w:val="60397B62"/>
    <w:rsid w:val="604734E7"/>
    <w:rsid w:val="60A157E3"/>
    <w:rsid w:val="60D31618"/>
    <w:rsid w:val="60DC61D1"/>
    <w:rsid w:val="611876BB"/>
    <w:rsid w:val="6154366A"/>
    <w:rsid w:val="61765A48"/>
    <w:rsid w:val="61C711D8"/>
    <w:rsid w:val="623628FB"/>
    <w:rsid w:val="62443BE3"/>
    <w:rsid w:val="62683475"/>
    <w:rsid w:val="6274549B"/>
    <w:rsid w:val="62777DBF"/>
    <w:rsid w:val="628252E6"/>
    <w:rsid w:val="629A5FDF"/>
    <w:rsid w:val="62AD540E"/>
    <w:rsid w:val="62D44BF8"/>
    <w:rsid w:val="62E869F8"/>
    <w:rsid w:val="63160752"/>
    <w:rsid w:val="6321308D"/>
    <w:rsid w:val="63352941"/>
    <w:rsid w:val="633B5F5A"/>
    <w:rsid w:val="638F09C4"/>
    <w:rsid w:val="63904668"/>
    <w:rsid w:val="639D2DF8"/>
    <w:rsid w:val="63B64AE0"/>
    <w:rsid w:val="63C80331"/>
    <w:rsid w:val="63CD0301"/>
    <w:rsid w:val="63F448DC"/>
    <w:rsid w:val="64212F38"/>
    <w:rsid w:val="64227A60"/>
    <w:rsid w:val="643426B1"/>
    <w:rsid w:val="64501D45"/>
    <w:rsid w:val="64AD71CF"/>
    <w:rsid w:val="64C26584"/>
    <w:rsid w:val="653D6509"/>
    <w:rsid w:val="657259FF"/>
    <w:rsid w:val="65CF3CBE"/>
    <w:rsid w:val="65D57B0B"/>
    <w:rsid w:val="65E14D38"/>
    <w:rsid w:val="65FA2B4E"/>
    <w:rsid w:val="660F5700"/>
    <w:rsid w:val="665755B2"/>
    <w:rsid w:val="665B1B22"/>
    <w:rsid w:val="66CB07CF"/>
    <w:rsid w:val="66F6095C"/>
    <w:rsid w:val="674D569A"/>
    <w:rsid w:val="67723F8A"/>
    <w:rsid w:val="67775414"/>
    <w:rsid w:val="67977444"/>
    <w:rsid w:val="680541EE"/>
    <w:rsid w:val="682664D1"/>
    <w:rsid w:val="683E0BA0"/>
    <w:rsid w:val="6852591B"/>
    <w:rsid w:val="68540BF1"/>
    <w:rsid w:val="6857001B"/>
    <w:rsid w:val="68624753"/>
    <w:rsid w:val="68937690"/>
    <w:rsid w:val="68BD2CCE"/>
    <w:rsid w:val="696279DD"/>
    <w:rsid w:val="697E67D3"/>
    <w:rsid w:val="69E06AC6"/>
    <w:rsid w:val="69F42B18"/>
    <w:rsid w:val="6A51704A"/>
    <w:rsid w:val="6A671880"/>
    <w:rsid w:val="6A9138A1"/>
    <w:rsid w:val="6ACA0024"/>
    <w:rsid w:val="6B124BBB"/>
    <w:rsid w:val="6B1829DC"/>
    <w:rsid w:val="6B464F02"/>
    <w:rsid w:val="6CD40CCF"/>
    <w:rsid w:val="6D4332A9"/>
    <w:rsid w:val="6D821076"/>
    <w:rsid w:val="6D9A402D"/>
    <w:rsid w:val="6D9C0FE4"/>
    <w:rsid w:val="6DD116B4"/>
    <w:rsid w:val="6DF722C7"/>
    <w:rsid w:val="6E454C60"/>
    <w:rsid w:val="6E573090"/>
    <w:rsid w:val="6E6A0275"/>
    <w:rsid w:val="6E9E78F9"/>
    <w:rsid w:val="6EC059E2"/>
    <w:rsid w:val="6ED21CAD"/>
    <w:rsid w:val="6F0D51FE"/>
    <w:rsid w:val="6F3F3481"/>
    <w:rsid w:val="6F420D29"/>
    <w:rsid w:val="6F51552C"/>
    <w:rsid w:val="6F582A35"/>
    <w:rsid w:val="6F66464B"/>
    <w:rsid w:val="6F9C47EE"/>
    <w:rsid w:val="6FB66477"/>
    <w:rsid w:val="6FDD5985"/>
    <w:rsid w:val="70177B8E"/>
    <w:rsid w:val="70247A95"/>
    <w:rsid w:val="70250BE4"/>
    <w:rsid w:val="703E7294"/>
    <w:rsid w:val="704E3898"/>
    <w:rsid w:val="7064781B"/>
    <w:rsid w:val="70A609C9"/>
    <w:rsid w:val="70F80BBA"/>
    <w:rsid w:val="71107DE3"/>
    <w:rsid w:val="711A0F09"/>
    <w:rsid w:val="711F3605"/>
    <w:rsid w:val="71601145"/>
    <w:rsid w:val="71A52F84"/>
    <w:rsid w:val="71D17DCC"/>
    <w:rsid w:val="7254291F"/>
    <w:rsid w:val="72595B0F"/>
    <w:rsid w:val="72A93491"/>
    <w:rsid w:val="72E400A1"/>
    <w:rsid w:val="73063EA6"/>
    <w:rsid w:val="734559F1"/>
    <w:rsid w:val="734C0DB6"/>
    <w:rsid w:val="738D4C31"/>
    <w:rsid w:val="73A46C27"/>
    <w:rsid w:val="73AC52CB"/>
    <w:rsid w:val="73B8514D"/>
    <w:rsid w:val="73B9644B"/>
    <w:rsid w:val="73BC1E1F"/>
    <w:rsid w:val="73DC65DE"/>
    <w:rsid w:val="73F957F0"/>
    <w:rsid w:val="74035228"/>
    <w:rsid w:val="74651951"/>
    <w:rsid w:val="746551C3"/>
    <w:rsid w:val="74A20779"/>
    <w:rsid w:val="74AD2734"/>
    <w:rsid w:val="74E874F4"/>
    <w:rsid w:val="74EE3D10"/>
    <w:rsid w:val="74FE028A"/>
    <w:rsid w:val="75210C80"/>
    <w:rsid w:val="758E7F81"/>
    <w:rsid w:val="75C87AF5"/>
    <w:rsid w:val="75D83A4E"/>
    <w:rsid w:val="76100D19"/>
    <w:rsid w:val="761756AB"/>
    <w:rsid w:val="765979D9"/>
    <w:rsid w:val="766B390A"/>
    <w:rsid w:val="768109AE"/>
    <w:rsid w:val="76A04455"/>
    <w:rsid w:val="76D7A7D4"/>
    <w:rsid w:val="76E01DFD"/>
    <w:rsid w:val="77184757"/>
    <w:rsid w:val="774161B9"/>
    <w:rsid w:val="77453DA3"/>
    <w:rsid w:val="77FF6E9E"/>
    <w:rsid w:val="783516F9"/>
    <w:rsid w:val="784A5105"/>
    <w:rsid w:val="78612C8C"/>
    <w:rsid w:val="787F02C0"/>
    <w:rsid w:val="788C2C23"/>
    <w:rsid w:val="78AA7291"/>
    <w:rsid w:val="78CA11E1"/>
    <w:rsid w:val="78DC41DA"/>
    <w:rsid w:val="79026B15"/>
    <w:rsid w:val="79136BE7"/>
    <w:rsid w:val="79266544"/>
    <w:rsid w:val="798D7909"/>
    <w:rsid w:val="799419B4"/>
    <w:rsid w:val="79A52023"/>
    <w:rsid w:val="79AF78AE"/>
    <w:rsid w:val="7A1D5A20"/>
    <w:rsid w:val="7A3524EF"/>
    <w:rsid w:val="7A453DCD"/>
    <w:rsid w:val="7A5036B1"/>
    <w:rsid w:val="7A7D0EE7"/>
    <w:rsid w:val="7ABC4A73"/>
    <w:rsid w:val="7ACB478B"/>
    <w:rsid w:val="7AD20540"/>
    <w:rsid w:val="7B0869BE"/>
    <w:rsid w:val="7B2C6B7A"/>
    <w:rsid w:val="7B47235B"/>
    <w:rsid w:val="7B517733"/>
    <w:rsid w:val="7B54133B"/>
    <w:rsid w:val="7B544FA6"/>
    <w:rsid w:val="7B5533EB"/>
    <w:rsid w:val="7C334C30"/>
    <w:rsid w:val="7C983F5F"/>
    <w:rsid w:val="7CBF2BCA"/>
    <w:rsid w:val="7CC87886"/>
    <w:rsid w:val="7D2F7405"/>
    <w:rsid w:val="7D4369F1"/>
    <w:rsid w:val="7D655D52"/>
    <w:rsid w:val="7D6609E5"/>
    <w:rsid w:val="7D862CAE"/>
    <w:rsid w:val="7DA6298E"/>
    <w:rsid w:val="7DA84359"/>
    <w:rsid w:val="7E060918"/>
    <w:rsid w:val="7E323DE7"/>
    <w:rsid w:val="7E4D5EDF"/>
    <w:rsid w:val="7E573431"/>
    <w:rsid w:val="7E83400C"/>
    <w:rsid w:val="7ECB2BE0"/>
    <w:rsid w:val="7F2127E7"/>
    <w:rsid w:val="7F330A53"/>
    <w:rsid w:val="7F807B0B"/>
    <w:rsid w:val="7F854599"/>
    <w:rsid w:val="7F88415D"/>
    <w:rsid w:val="7FEE2EF5"/>
    <w:rsid w:val="F7A6D3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ind w:firstLine="360"/>
    </w:pPr>
    <w:rPr>
      <w:rFonts w:ascii="Calibri" w:hAnsi="Calibri" w:eastAsia="宋体" w:cs="Times New Roman"/>
      <w:sz w:val="22"/>
      <w:szCs w:val="22"/>
      <w:lang w:val="en-US" w:eastAsia="en-US" w:bidi="en-US"/>
    </w:rPr>
  </w:style>
  <w:style w:type="paragraph" w:styleId="6">
    <w:name w:val="heading 1"/>
    <w:basedOn w:val="1"/>
    <w:next w:val="1"/>
    <w:link w:val="26"/>
    <w:autoRedefine/>
    <w:qFormat/>
    <w:uiPriority w:val="0"/>
    <w:pPr>
      <w:keepNext/>
      <w:keepLines/>
      <w:spacing w:line="360" w:lineRule="auto"/>
      <w:jc w:val="center"/>
      <w:outlineLvl w:val="0"/>
    </w:pPr>
    <w:rPr>
      <w:rFonts w:ascii="Times New Roman" w:hAnsi="Times New Roman"/>
      <w:b/>
      <w:bCs/>
      <w:kern w:val="44"/>
      <w:sz w:val="28"/>
      <w:szCs w:val="44"/>
    </w:rPr>
  </w:style>
  <w:style w:type="paragraph" w:styleId="7">
    <w:name w:val="heading 2"/>
    <w:basedOn w:val="1"/>
    <w:next w:val="1"/>
    <w:link w:val="27"/>
    <w:autoRedefine/>
    <w:unhideWhenUsed/>
    <w:qFormat/>
    <w:uiPriority w:val="0"/>
    <w:pPr>
      <w:keepNext/>
      <w:keepLines/>
      <w:spacing w:line="360" w:lineRule="auto"/>
      <w:outlineLvl w:val="1"/>
    </w:pPr>
    <w:rPr>
      <w:rFonts w:ascii="Cambria" w:hAnsi="Cambria" w:eastAsia="宋体" w:cs="Times New Roman"/>
      <w:sz w:val="28"/>
      <w:szCs w:val="32"/>
      <w:lang w:val="en-US" w:eastAsia="zh-CN" w:bidi="ar-SA"/>
    </w:rPr>
  </w:style>
  <w:style w:type="paragraph" w:styleId="8">
    <w:name w:val="heading 3"/>
    <w:basedOn w:val="1"/>
    <w:next w:val="1"/>
    <w:autoRedefine/>
    <w:semiHidden/>
    <w:unhideWhenUsed/>
    <w:qFormat/>
    <w:uiPriority w:val="0"/>
    <w:pPr>
      <w:keepNext/>
      <w:keepLines/>
      <w:spacing w:before="260" w:after="260" w:line="413" w:lineRule="auto"/>
      <w:outlineLvl w:val="2"/>
    </w:pPr>
    <w:rPr>
      <w:b/>
      <w:sz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autoRedefine/>
    <w:unhideWhenUsed/>
    <w:qFormat/>
    <w:uiPriority w:val="0"/>
    <w:pPr>
      <w:spacing w:after="120"/>
      <w:ind w:left="420" w:leftChars="200"/>
    </w:pPr>
  </w:style>
  <w:style w:type="paragraph" w:styleId="4">
    <w:name w:val="Body Text First Indent"/>
    <w:basedOn w:val="5"/>
    <w:autoRedefine/>
    <w:qFormat/>
    <w:uiPriority w:val="0"/>
    <w:pPr>
      <w:ind w:firstLine="420" w:firstLineChars="100"/>
    </w:pPr>
  </w:style>
  <w:style w:type="paragraph" w:styleId="5">
    <w:name w:val="Body Text"/>
    <w:basedOn w:val="1"/>
    <w:autoRedefine/>
    <w:qFormat/>
    <w:uiPriority w:val="1"/>
    <w:rPr>
      <w:rFonts w:ascii="宋体" w:hAnsi="宋体" w:cs="宋体"/>
      <w:sz w:val="24"/>
      <w:szCs w:val="24"/>
      <w:lang w:val="zh-CN" w:eastAsia="zh-CN" w:bidi="zh-CN"/>
    </w:rPr>
  </w:style>
  <w:style w:type="paragraph" w:styleId="9">
    <w:name w:val="caption"/>
    <w:basedOn w:val="1"/>
    <w:next w:val="1"/>
    <w:autoRedefine/>
    <w:unhideWhenUsed/>
    <w:qFormat/>
    <w:uiPriority w:val="0"/>
    <w:pPr>
      <w:ind w:firstLine="0"/>
      <w:jc w:val="center"/>
    </w:pPr>
    <w:rPr>
      <w:rFonts w:ascii="Arial" w:hAnsi="Arial" w:eastAsia="黑体"/>
      <w:sz w:val="21"/>
    </w:rPr>
  </w:style>
  <w:style w:type="paragraph" w:styleId="10">
    <w:name w:val="endnote text"/>
    <w:basedOn w:val="1"/>
    <w:autoRedefine/>
    <w:qFormat/>
    <w:uiPriority w:val="0"/>
    <w:pPr>
      <w:snapToGrid w:val="0"/>
      <w:jc w:val="left"/>
    </w:pPr>
  </w:style>
  <w:style w:type="paragraph" w:styleId="11">
    <w:name w:val="footer"/>
    <w:basedOn w:val="1"/>
    <w:autoRedefine/>
    <w:qFormat/>
    <w:uiPriority w:val="0"/>
    <w:pPr>
      <w:tabs>
        <w:tab w:val="center" w:pos="4153"/>
        <w:tab w:val="right" w:pos="8306"/>
      </w:tabs>
      <w:snapToGrid w:val="0"/>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toc 1"/>
    <w:basedOn w:val="1"/>
    <w:next w:val="1"/>
    <w:link w:val="30"/>
    <w:autoRedefine/>
    <w:qFormat/>
    <w:uiPriority w:val="0"/>
  </w:style>
  <w:style w:type="paragraph" w:styleId="14">
    <w:name w:val="Subtitle"/>
    <w:basedOn w:val="1"/>
    <w:next w:val="1"/>
    <w:autoRedefine/>
    <w:qFormat/>
    <w:uiPriority w:val="11"/>
    <w:pPr>
      <w:spacing w:before="240" w:after="60" w:line="312" w:lineRule="auto"/>
      <w:outlineLvl w:val="1"/>
    </w:pPr>
    <w:rPr>
      <w:rFonts w:asciiTheme="majorHAnsi" w:hAnsiTheme="majorHAnsi" w:cstheme="majorBidi"/>
      <w:bCs/>
      <w:kern w:val="28"/>
      <w:sz w:val="28"/>
      <w:szCs w:val="32"/>
    </w:rPr>
  </w:style>
  <w:style w:type="paragraph" w:styleId="15">
    <w:name w:val="Body Text Indent 3"/>
    <w:basedOn w:val="1"/>
    <w:autoRedefine/>
    <w:unhideWhenUsed/>
    <w:qFormat/>
    <w:uiPriority w:val="99"/>
    <w:pPr>
      <w:spacing w:after="120"/>
      <w:ind w:left="420" w:leftChars="200"/>
    </w:pPr>
    <w:rPr>
      <w:sz w:val="16"/>
      <w:szCs w:val="16"/>
    </w:rPr>
  </w:style>
  <w:style w:type="paragraph" w:styleId="16">
    <w:name w:val="toc 2"/>
    <w:basedOn w:val="1"/>
    <w:next w:val="1"/>
    <w:autoRedefine/>
    <w:qFormat/>
    <w:uiPriority w:val="0"/>
    <w:pPr>
      <w:ind w:left="420" w:leftChars="200"/>
    </w:pPr>
  </w:style>
  <w:style w:type="paragraph" w:styleId="17">
    <w:name w:val="Normal (Web)"/>
    <w:basedOn w:val="1"/>
    <w:autoRedefine/>
    <w:qFormat/>
    <w:uiPriority w:val="0"/>
    <w:rPr>
      <w:sz w:val="24"/>
    </w:rPr>
  </w:style>
  <w:style w:type="paragraph" w:styleId="18">
    <w:name w:val="Title"/>
    <w:basedOn w:val="1"/>
    <w:next w:val="1"/>
    <w:autoRedefine/>
    <w:qFormat/>
    <w:uiPriority w:val="10"/>
    <w:pPr>
      <w:spacing w:after="312" w:afterLines="100"/>
      <w:ind w:firstLine="0" w:firstLineChars="0"/>
      <w:jc w:val="center"/>
      <w:outlineLvl w:val="0"/>
    </w:pPr>
    <w:rPr>
      <w:rFonts w:ascii="Calibri Light" w:hAnsi="Calibri Light"/>
      <w:b/>
      <w:bCs/>
      <w:sz w:val="28"/>
      <w:szCs w:val="30"/>
      <w:lang w:bidi="en-US"/>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character" w:styleId="23">
    <w:name w:val="Hyperlink"/>
    <w:basedOn w:val="21"/>
    <w:autoRedefine/>
    <w:qFormat/>
    <w:uiPriority w:val="0"/>
    <w:rPr>
      <w:color w:val="0563C1" w:themeColor="hyperlink"/>
      <w:u w:val="single"/>
      <w14:textFill>
        <w14:solidFill>
          <w14:schemeClr w14:val="hlink"/>
        </w14:solidFill>
      </w14:textFill>
    </w:rPr>
  </w:style>
  <w:style w:type="paragraph" w:customStyle="1" w:styleId="24">
    <w:name w:val="样式1"/>
    <w:basedOn w:val="10"/>
    <w:link w:val="36"/>
    <w:autoRedefine/>
    <w:qFormat/>
    <w:uiPriority w:val="0"/>
    <w:pPr>
      <w:ind w:firstLine="643" w:firstLineChars="200"/>
    </w:pPr>
    <w:rPr>
      <w:rFonts w:asciiTheme="minorAscii" w:hAnsiTheme="minorAscii"/>
    </w:rPr>
  </w:style>
  <w:style w:type="paragraph" w:customStyle="1" w:styleId="25">
    <w:name w:val="样式2"/>
    <w:basedOn w:val="15"/>
    <w:next w:val="24"/>
    <w:autoRedefine/>
    <w:qFormat/>
    <w:uiPriority w:val="0"/>
    <w:pPr>
      <w:spacing w:after="0" w:line="360" w:lineRule="auto"/>
      <w:ind w:left="0" w:leftChars="0" w:firstLine="480" w:firstLineChars="200"/>
    </w:pPr>
    <w:rPr>
      <w:rFonts w:ascii="宋体" w:hAnsi="宋体" w:cs="宋体"/>
      <w:sz w:val="24"/>
      <w:szCs w:val="24"/>
    </w:rPr>
  </w:style>
  <w:style w:type="character" w:customStyle="1" w:styleId="26">
    <w:name w:val="标题 1 字符"/>
    <w:basedOn w:val="21"/>
    <w:link w:val="6"/>
    <w:autoRedefine/>
    <w:qFormat/>
    <w:uiPriority w:val="0"/>
    <w:rPr>
      <w:rFonts w:ascii="Times New Roman" w:hAnsi="Times New Roman" w:eastAsia="宋体"/>
      <w:b/>
      <w:bCs/>
      <w:kern w:val="44"/>
      <w:sz w:val="28"/>
      <w:szCs w:val="44"/>
    </w:rPr>
  </w:style>
  <w:style w:type="character" w:customStyle="1" w:styleId="27">
    <w:name w:val="标题 2 字符"/>
    <w:link w:val="7"/>
    <w:autoRedefine/>
    <w:qFormat/>
    <w:uiPriority w:val="0"/>
    <w:rPr>
      <w:rFonts w:ascii="Cambria" w:hAnsi="Cambria" w:eastAsia="宋体" w:cs="Times New Roman"/>
      <w:bCs/>
      <w:sz w:val="28"/>
      <w:szCs w:val="32"/>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0">
    <w:name w:val="TOC 1 字符"/>
    <w:link w:val="13"/>
    <w:autoRedefine/>
    <w:qFormat/>
    <w:uiPriority w:val="0"/>
  </w:style>
  <w:style w:type="character" w:customStyle="1" w:styleId="31">
    <w:name w:val="样式3 Char"/>
    <w:basedOn w:val="21"/>
    <w:link w:val="32"/>
    <w:autoRedefine/>
    <w:qFormat/>
    <w:uiPriority w:val="0"/>
    <w:rPr>
      <w:rFonts w:ascii="宋体" w:hAnsi="宋体"/>
      <w:sz w:val="24"/>
      <w:szCs w:val="24"/>
    </w:rPr>
  </w:style>
  <w:style w:type="paragraph" w:customStyle="1" w:styleId="32">
    <w:name w:val="样式3"/>
    <w:basedOn w:val="1"/>
    <w:link w:val="31"/>
    <w:autoRedefine/>
    <w:qFormat/>
    <w:uiPriority w:val="0"/>
    <w:pPr>
      <w:spacing w:line="360" w:lineRule="auto"/>
      <w:ind w:firstLine="482" w:firstLineChars="201"/>
    </w:pPr>
    <w:rPr>
      <w:rFonts w:ascii="宋体" w:hAnsi="宋体"/>
      <w:sz w:val="24"/>
      <w:szCs w:val="24"/>
    </w:rPr>
  </w:style>
  <w:style w:type="paragraph" w:customStyle="1" w:styleId="33">
    <w:name w:val="List Paragraph"/>
    <w:basedOn w:val="1"/>
    <w:autoRedefine/>
    <w:qFormat/>
    <w:uiPriority w:val="1"/>
    <w:pPr>
      <w:spacing w:before="161"/>
      <w:ind w:left="1201" w:hanging="601"/>
    </w:pPr>
    <w:rPr>
      <w:rFonts w:ascii="宋体" w:hAnsi="宋体" w:cs="宋体"/>
      <w:lang w:val="zh-CN" w:eastAsia="zh-CN" w:bidi="zh-CN"/>
    </w:rPr>
  </w:style>
  <w:style w:type="paragraph" w:customStyle="1" w:styleId="34">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35">
    <w:name w:val="Table Paragraph"/>
    <w:basedOn w:val="1"/>
    <w:autoRedefine/>
    <w:qFormat/>
    <w:uiPriority w:val="1"/>
    <w:pPr>
      <w:spacing w:before="120"/>
      <w:ind w:left="376" w:right="369"/>
      <w:jc w:val="center"/>
    </w:pPr>
    <w:rPr>
      <w:rFonts w:ascii="宋体" w:hAnsi="宋体" w:eastAsia="宋体" w:cs="宋体"/>
      <w:lang w:val="zh-CN" w:eastAsia="zh-CN" w:bidi="zh-CN"/>
    </w:rPr>
  </w:style>
  <w:style w:type="character" w:customStyle="1" w:styleId="36">
    <w:name w:val="样式1 Char"/>
    <w:link w:val="24"/>
    <w:autoRedefine/>
    <w:qFormat/>
    <w:uiPriority w:val="0"/>
    <w:rPr>
      <w:rFonts w:eastAsia="宋体" w:cs="Times New Roman"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footer" Target="footer3.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header" Target="header3.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2.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60</Pages>
  <Words>554</Words>
  <Characters>632</Characters>
  <Lines>0</Lines>
  <Paragraphs>0</Paragraphs>
  <TotalTime>31</TotalTime>
  <ScaleCrop>false</ScaleCrop>
  <LinksUpToDate>false</LinksUpToDate>
  <CharactersWithSpaces>634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2021-01-25T17:53:00Z</dcterms:created>
  <dc:creator>admin</dc:creator>
  <cp:lastModifiedBy>Cheny</cp:lastModifiedBy>
  <dcterms:modified xsi:type="dcterms:W3CDTF">2025-11-13T07:13:28Z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D29BAAA76EE34E2BACF0C4BBCBB61A68_13</vt:lpwstr>
  </property>
  <property fmtid="{D5CDD505-2E9C-101B-9397-08002B2CF9AE}" pid="4" name="KSOTemplateDocerSaveRecord">
    <vt:lpwstr>eyJoZGlkIjoiNWExMjY5OWIxZTI4NjZiNTYwNTQwZmVkMGY2NzA3MGEiLCJ1c2VySWQiOiI1OTc4NzAwNzAifQ==</vt:lpwstr>
  </property>
</Properties>
</file>