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E9DC8">
      <w:pPr>
        <w:spacing w:line="480" w:lineRule="auto"/>
        <w:jc w:val="right"/>
        <w:rPr>
          <w:rFonts w:hint="eastAsia" w:ascii="楷体_GB2312" w:hAnsi="Times New Roman" w:eastAsia="楷体_GB2312" w:cs="楷体_GB2312"/>
          <w:b/>
          <w:bCs w:val="0"/>
          <w:color w:val="auto"/>
          <w:sz w:val="28"/>
          <w:szCs w:val="20"/>
          <w:highlight w:val="none"/>
        </w:rPr>
      </w:pPr>
      <w:r>
        <w:rPr>
          <w:rFonts w:hint="eastAsia" w:ascii="楷体_GB2312" w:hAnsi="Times New Roman" w:eastAsia="楷体_GB2312" w:cs="楷体_GB2312"/>
          <w:b/>
          <w:bCs w:val="0"/>
          <w:color w:val="auto"/>
          <w:sz w:val="28"/>
          <w:szCs w:val="20"/>
          <w:highlight w:val="none"/>
        </w:rPr>
        <w:t>田野档案编号：GZKG-202</w:t>
      </w:r>
      <w:r>
        <w:rPr>
          <w:rFonts w:hint="eastAsia" w:ascii="楷体_GB2312" w:hAnsi="Times New Roman" w:eastAsia="楷体_GB2312" w:cs="楷体_GB2312"/>
          <w:b/>
          <w:bCs w:val="0"/>
          <w:color w:val="auto"/>
          <w:sz w:val="28"/>
          <w:szCs w:val="20"/>
          <w:highlight w:val="none"/>
          <w:lang w:val="en-US" w:eastAsia="zh-CN"/>
        </w:rPr>
        <w:t>5</w:t>
      </w:r>
      <w:r>
        <w:rPr>
          <w:rFonts w:hint="eastAsia" w:ascii="楷体_GB2312" w:hAnsi="Times New Roman" w:eastAsia="楷体_GB2312" w:cs="楷体_GB2312"/>
          <w:b/>
          <w:bCs w:val="0"/>
          <w:color w:val="auto"/>
          <w:sz w:val="28"/>
          <w:szCs w:val="20"/>
          <w:highlight w:val="none"/>
        </w:rPr>
        <w:t>-</w:t>
      </w:r>
      <w:r>
        <w:rPr>
          <w:rFonts w:hint="eastAsia" w:ascii="楷体_GB2312" w:hAnsi="Times New Roman" w:eastAsia="楷体_GB2312" w:cs="楷体_GB2312"/>
          <w:b/>
          <w:bCs w:val="0"/>
          <w:color w:val="auto"/>
          <w:sz w:val="28"/>
          <w:szCs w:val="20"/>
          <w:highlight w:val="none"/>
          <w:lang w:val="en-US" w:eastAsia="zh-CN"/>
        </w:rPr>
        <w:t>105-3</w:t>
      </w:r>
      <w:r>
        <w:rPr>
          <w:rFonts w:hint="eastAsia" w:ascii="楷体_GB2312" w:hAnsi="Times New Roman" w:eastAsia="楷体_GB2312" w:cs="楷体_GB2312"/>
          <w:b/>
          <w:bCs w:val="0"/>
          <w:color w:val="auto"/>
          <w:sz w:val="28"/>
          <w:szCs w:val="20"/>
          <w:highlight w:val="none"/>
        </w:rPr>
        <w:t>（DC）</w:t>
      </w:r>
    </w:p>
    <w:p w14:paraId="766B5433">
      <w:pPr>
        <w:spacing w:line="480" w:lineRule="auto"/>
        <w:rPr>
          <w:rFonts w:ascii="黑体" w:hAnsi="宋体" w:eastAsia="黑体"/>
          <w:szCs w:val="72"/>
          <w:u w:val="single"/>
        </w:rPr>
      </w:pPr>
    </w:p>
    <w:p w14:paraId="3D00AA92">
      <w:pPr>
        <w:spacing w:line="480" w:lineRule="auto"/>
        <w:rPr>
          <w:rFonts w:ascii="黑体" w:hAnsi="宋体" w:eastAsia="黑体"/>
          <w:b/>
          <w:sz w:val="72"/>
          <w:szCs w:val="72"/>
          <w:u w:val="single"/>
        </w:rPr>
      </w:pPr>
    </w:p>
    <w:p w14:paraId="40D856A6">
      <w:pPr>
        <w:jc w:val="center"/>
        <w:rPr>
          <w:rFonts w:hint="eastAsia" w:ascii="楷体" w:eastAsia="楷体" w:cs="Times New Roman"/>
          <w:b/>
          <w:spacing w:val="-32"/>
          <w:w w:val="100"/>
          <w:sz w:val="72"/>
          <w:szCs w:val="72"/>
          <w:lang w:val="en-US" w:eastAsia="zh-CN"/>
        </w:rPr>
      </w:pPr>
      <w:r>
        <w:rPr>
          <w:rFonts w:hint="eastAsia" w:ascii="楷体" w:eastAsia="楷体" w:cs="Times New Roman"/>
          <w:b/>
          <w:spacing w:val="-34"/>
          <w:w w:val="100"/>
          <w:sz w:val="72"/>
          <w:szCs w:val="72"/>
          <w:lang w:val="en-US" w:eastAsia="zh-CN"/>
        </w:rPr>
        <w:t>广汽生活区公共租赁住房项目</w:t>
      </w:r>
    </w:p>
    <w:p w14:paraId="0B4DC192">
      <w:pPr>
        <w:jc w:val="center"/>
        <w:rPr>
          <w:rFonts w:ascii="黑体" w:eastAsia="黑体"/>
          <w:b/>
          <w:spacing w:val="-20"/>
          <w:sz w:val="84"/>
          <w:szCs w:val="84"/>
        </w:rPr>
      </w:pPr>
      <w:r>
        <w:rPr>
          <w:rFonts w:hint="eastAsia" w:ascii="黑体" w:eastAsia="黑体"/>
          <w:b/>
          <w:spacing w:val="-20"/>
          <w:sz w:val="84"/>
          <w:szCs w:val="84"/>
        </w:rPr>
        <w:t>考古调查工作报告</w:t>
      </w:r>
    </w:p>
    <w:p w14:paraId="4CA22483">
      <w:pPr>
        <w:jc w:val="center"/>
        <w:rPr>
          <w:rFonts w:ascii="宋体" w:hAnsi="宋体" w:cs="Times New Roman"/>
          <w:b/>
          <w:sz w:val="32"/>
          <w:szCs w:val="32"/>
        </w:rPr>
      </w:pPr>
    </w:p>
    <w:p w14:paraId="1E6CC910">
      <w:pPr>
        <w:jc w:val="center"/>
        <w:rPr>
          <w:rFonts w:ascii="宋体" w:hAnsi="宋体" w:cs="Times New Roman"/>
          <w:b/>
          <w:sz w:val="32"/>
          <w:szCs w:val="32"/>
        </w:rPr>
      </w:pPr>
    </w:p>
    <w:p w14:paraId="047CE70F">
      <w:pPr>
        <w:jc w:val="center"/>
        <w:rPr>
          <w:rFonts w:ascii="宋体" w:hAnsi="宋体" w:cs="Times New Roman"/>
          <w:b/>
          <w:sz w:val="32"/>
          <w:szCs w:val="32"/>
        </w:rPr>
      </w:pPr>
    </w:p>
    <w:p w14:paraId="7ECABD60">
      <w:pPr>
        <w:jc w:val="center"/>
        <w:rPr>
          <w:rFonts w:ascii="宋体" w:hAnsi="宋体" w:cs="Times New Roman"/>
          <w:b/>
          <w:sz w:val="32"/>
          <w:szCs w:val="32"/>
        </w:rPr>
      </w:pPr>
    </w:p>
    <w:p w14:paraId="76CD7787">
      <w:pPr>
        <w:jc w:val="center"/>
        <w:rPr>
          <w:rFonts w:ascii="宋体" w:hAnsi="宋体" w:cs="Times New Roman"/>
          <w:b/>
          <w:sz w:val="32"/>
          <w:szCs w:val="32"/>
        </w:rPr>
      </w:pPr>
    </w:p>
    <w:p w14:paraId="21073520">
      <w:pPr>
        <w:jc w:val="center"/>
        <w:rPr>
          <w:rFonts w:ascii="宋体" w:hAnsi="宋体" w:cs="Times New Roman"/>
          <w:b/>
          <w:sz w:val="32"/>
          <w:szCs w:val="32"/>
          <w:lang w:eastAsia="zh-CN"/>
        </w:rPr>
      </w:pPr>
    </w:p>
    <w:p w14:paraId="752D412B">
      <w:pPr>
        <w:jc w:val="center"/>
        <w:rPr>
          <w:rFonts w:ascii="宋体" w:hAnsi="宋体" w:cs="Times New Roman"/>
          <w:b/>
          <w:sz w:val="32"/>
          <w:szCs w:val="32"/>
          <w:lang w:eastAsia="zh-CN"/>
        </w:rPr>
      </w:pPr>
    </w:p>
    <w:p w14:paraId="7E792877">
      <w:pPr>
        <w:jc w:val="center"/>
        <w:rPr>
          <w:rFonts w:ascii="宋体" w:hAnsi="宋体" w:cs="Times New Roman"/>
          <w:b/>
          <w:sz w:val="32"/>
          <w:szCs w:val="32"/>
          <w:lang w:eastAsia="zh-CN"/>
        </w:rPr>
      </w:pPr>
    </w:p>
    <w:p w14:paraId="4A011A42">
      <w:pPr>
        <w:jc w:val="center"/>
        <w:rPr>
          <w:rFonts w:ascii="宋体" w:hAnsi="宋体" w:cs="Times New Roman"/>
          <w:b/>
          <w:sz w:val="32"/>
          <w:szCs w:val="32"/>
          <w:lang w:eastAsia="zh-CN"/>
        </w:rPr>
      </w:pPr>
    </w:p>
    <w:p w14:paraId="3B3DC7EB">
      <w:pPr>
        <w:jc w:val="both"/>
        <w:rPr>
          <w:rFonts w:ascii="宋体" w:hAnsi="宋体" w:cs="Times New Roman"/>
          <w:b/>
          <w:sz w:val="32"/>
          <w:szCs w:val="32"/>
          <w:lang w:eastAsia="zh-CN"/>
        </w:rPr>
      </w:pPr>
    </w:p>
    <w:p w14:paraId="264CB79A">
      <w:pPr>
        <w:pStyle w:val="4"/>
        <w:ind w:left="0" w:leftChars="0" w:firstLine="0" w:firstLineChars="0"/>
        <w:jc w:val="both"/>
        <w:rPr>
          <w:lang w:eastAsia="zh-CN"/>
        </w:rPr>
      </w:pPr>
    </w:p>
    <w:p w14:paraId="39EB5E88">
      <w:pPr>
        <w:pStyle w:val="2"/>
        <w:rPr>
          <w:lang w:eastAsia="zh-CN"/>
        </w:rPr>
      </w:pPr>
    </w:p>
    <w:p w14:paraId="2DFA01AA">
      <w:pPr>
        <w:pStyle w:val="4"/>
        <w:rPr>
          <w:lang w:eastAsia="zh-CN"/>
        </w:rPr>
      </w:pPr>
    </w:p>
    <w:p w14:paraId="0E105269">
      <w:pPr>
        <w:spacing w:before="240" w:line="480" w:lineRule="exact"/>
        <w:ind w:left="2185" w:hanging="2185" w:hangingChars="496"/>
        <w:jc w:val="center"/>
        <w:rPr>
          <w:rFonts w:ascii="华文隶书" w:hAnsi="宋体" w:eastAsia="华文隶书"/>
          <w:b/>
          <w:bCs/>
          <w:sz w:val="44"/>
          <w:szCs w:val="44"/>
        </w:rPr>
      </w:pPr>
      <w:r>
        <w:rPr>
          <w:rFonts w:hint="eastAsia" w:ascii="华文隶书" w:hAnsi="宋体" w:eastAsia="华文隶书"/>
          <w:b/>
          <w:bCs/>
          <w:sz w:val="44"/>
          <w:szCs w:val="44"/>
        </w:rPr>
        <w:t>广州市文物考古研究院</w:t>
      </w:r>
    </w:p>
    <w:p w14:paraId="7624D3F1">
      <w:pPr>
        <w:spacing w:before="240" w:line="480" w:lineRule="exact"/>
        <w:jc w:val="center"/>
        <w:rPr>
          <w:rFonts w:hint="eastAsia" w:ascii="华文隶书" w:hAnsi="宋体" w:eastAsia="华文隶书"/>
          <w:bCs/>
          <w:sz w:val="32"/>
          <w:szCs w:val="32"/>
        </w:rPr>
      </w:pPr>
      <w:r>
        <w:rPr>
          <w:rFonts w:hint="eastAsia" w:ascii="华文隶书" w:hAnsi="宋体" w:eastAsia="华文隶书"/>
          <w:bCs/>
          <w:sz w:val="32"/>
          <w:szCs w:val="32"/>
        </w:rPr>
        <w:t>二</w:t>
      </w:r>
      <w:r>
        <w:rPr>
          <w:rFonts w:hint="eastAsia" w:ascii="华文隶书" w:hAnsi="宋体"/>
          <w:bCs/>
          <w:sz w:val="32"/>
          <w:szCs w:val="32"/>
        </w:rPr>
        <w:t>〇</w:t>
      </w:r>
      <w:r>
        <w:rPr>
          <w:rFonts w:hint="eastAsia" w:ascii="华文隶书" w:hAnsi="华文隶书" w:eastAsia="华文隶书" w:cs="华文隶书"/>
          <w:bCs/>
          <w:sz w:val="32"/>
          <w:szCs w:val="32"/>
        </w:rPr>
        <w:t>二</w:t>
      </w:r>
      <w:r>
        <w:rPr>
          <w:rFonts w:hint="eastAsia" w:ascii="华文隶书" w:hAnsi="华文隶书" w:eastAsia="华文隶书" w:cs="华文隶书"/>
          <w:bCs/>
          <w:sz w:val="32"/>
          <w:szCs w:val="32"/>
          <w:lang w:val="en-US" w:eastAsia="zh-CN"/>
        </w:rPr>
        <w:t>五</w:t>
      </w:r>
      <w:r>
        <w:rPr>
          <w:rFonts w:hint="eastAsia" w:ascii="华文隶书" w:hAnsi="宋体" w:eastAsia="华文隶书"/>
          <w:bCs/>
          <w:sz w:val="32"/>
          <w:szCs w:val="32"/>
        </w:rPr>
        <w:t>年</w:t>
      </w:r>
      <w:r>
        <w:rPr>
          <w:rFonts w:hint="eastAsia" w:ascii="华文隶书" w:hAnsi="宋体" w:eastAsia="华文隶书"/>
          <w:bCs/>
          <w:sz w:val="32"/>
          <w:szCs w:val="32"/>
          <w:lang w:val="en-US" w:eastAsia="zh-CN"/>
        </w:rPr>
        <w:t>八</w:t>
      </w:r>
      <w:r>
        <w:rPr>
          <w:rFonts w:hint="eastAsia" w:ascii="华文隶书" w:hAnsi="宋体" w:eastAsia="华文隶书"/>
          <w:bCs/>
          <w:sz w:val="32"/>
          <w:szCs w:val="32"/>
        </w:rPr>
        <w:t>月</w:t>
      </w:r>
    </w:p>
    <w:p w14:paraId="71ACB2EA">
      <w:pPr>
        <w:pStyle w:val="2"/>
        <w:rPr>
          <w:rFonts w:hint="eastAsia" w:ascii="华文隶书" w:hAnsi="宋体" w:eastAsia="华文隶书"/>
          <w:bCs/>
          <w:sz w:val="32"/>
          <w:szCs w:val="32"/>
        </w:rPr>
        <w:sectPr>
          <w:pgSz w:w="11906" w:h="16838"/>
          <w:pgMar w:top="1440" w:right="1349" w:bottom="1440" w:left="1349"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68748573">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项目名称：</w:t>
      </w:r>
      <w:r>
        <w:rPr>
          <w:rFonts w:hint="eastAsia" w:ascii="仿宋_GB2312" w:hAnsi="仿宋_GB2312" w:eastAsia="仿宋_GB2312" w:cs="仿宋_GB2312"/>
          <w:color w:val="000000" w:themeColor="text1"/>
          <w:w w:val="100"/>
          <w:sz w:val="30"/>
          <w:szCs w:val="30"/>
          <w:lang w:val="en-US" w:eastAsia="zh-CN"/>
          <w14:textFill>
            <w14:solidFill>
              <w14:schemeClr w14:val="tx1"/>
            </w14:solidFill>
          </w14:textFill>
        </w:rPr>
        <w:t>广汽生活区公共租赁住房项目</w:t>
      </w:r>
    </w:p>
    <w:p w14:paraId="5AD3B74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_GB2312" w:hAnsi="仿宋_GB2312" w:eastAsia="仿宋_GB2312" w:cs="仿宋_GB2312"/>
          <w:color w:val="000000" w:themeColor="text1"/>
          <w:w w:val="100"/>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项目地点：</w:t>
      </w:r>
      <w:r>
        <w:rPr>
          <w:rFonts w:hint="eastAsia" w:ascii="仿宋_GB2312" w:hAnsi="仿宋_GB2312" w:eastAsia="仿宋_GB2312" w:cs="仿宋_GB2312"/>
          <w:color w:val="000000" w:themeColor="text1"/>
          <w:w w:val="100"/>
          <w:sz w:val="30"/>
          <w:szCs w:val="30"/>
          <w:lang w:val="en-US" w:eastAsia="zh-CN"/>
          <w14:textFill>
            <w14:solidFill>
              <w14:schemeClr w14:val="tx1"/>
            </w14:solidFill>
          </w14:textFill>
        </w:rPr>
        <w:t>广州市番禺区东北部</w:t>
      </w:r>
    </w:p>
    <w:p w14:paraId="6DC802F2">
      <w:pPr>
        <w:keepNext w:val="0"/>
        <w:keepLines w:val="0"/>
        <w:pageBreakBefore w:val="0"/>
        <w:widowControl w:val="0"/>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lang w:val="en-US" w:eastAsia="zh-CN"/>
        </w:rPr>
        <w:t>建设单位</w:t>
      </w:r>
      <w:r>
        <w:rPr>
          <w:rFonts w:hint="eastAsia" w:ascii="仿宋_GB2312" w:hAnsi="仿宋_GB2312" w:eastAsia="仿宋_GB2312" w:cs="仿宋_GB2312"/>
          <w:bCs/>
          <w:sz w:val="30"/>
          <w:szCs w:val="30"/>
        </w:rPr>
        <w:t>：</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广州市住房保障办公室</w:t>
      </w:r>
    </w:p>
    <w:p w14:paraId="49568FD5">
      <w:pPr>
        <w:keepNext w:val="0"/>
        <w:keepLines w:val="0"/>
        <w:pageBreakBefore w:val="0"/>
        <w:widowControl w:val="0"/>
        <w:tabs>
          <w:tab w:val="left" w:pos="1548"/>
        </w:tabs>
        <w:kinsoku/>
        <w:wordWrap/>
        <w:overflowPunct/>
        <w:topLinePunct w:val="0"/>
        <w:autoSpaceDE/>
        <w:autoSpaceDN/>
        <w:bidi w:val="0"/>
        <w:adjustRightInd/>
        <w:snapToGrid/>
        <w:spacing w:line="480" w:lineRule="exact"/>
        <w:ind w:left="1494" w:hanging="1494" w:hangingChars="496"/>
        <w:jc w:val="both"/>
        <w:textAlignment w:val="auto"/>
        <w:rPr>
          <w:rFonts w:hint="eastAsia"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项目领队：</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王慧琴</w:t>
      </w:r>
    </w:p>
    <w:p w14:paraId="729139EF">
      <w:pPr>
        <w:keepNext w:val="0"/>
        <w:keepLines w:val="0"/>
        <w:pageBreakBefore w:val="0"/>
        <w:widowControl w:val="0"/>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工作人员：</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黄浩、常新宇、简斐斐、马玉生、付金强</w:t>
      </w:r>
    </w:p>
    <w:p w14:paraId="0A82B8E0">
      <w:pPr>
        <w:keepNext w:val="0"/>
        <w:keepLines w:val="0"/>
        <w:pageBreakBefore w:val="0"/>
        <w:widowControl w:val="0"/>
        <w:tabs>
          <w:tab w:val="left" w:pos="1548"/>
        </w:tabs>
        <w:kinsoku/>
        <w:wordWrap/>
        <w:overflowPunct/>
        <w:topLinePunct w:val="0"/>
        <w:autoSpaceDE/>
        <w:autoSpaceDN/>
        <w:bidi w:val="0"/>
        <w:adjustRightInd/>
        <w:snapToGrid/>
        <w:spacing w:line="480" w:lineRule="exact"/>
        <w:ind w:left="1494" w:hanging="1494" w:hangingChars="496"/>
        <w:jc w:val="both"/>
        <w:textAlignment w:val="auto"/>
        <w:rPr>
          <w:rFonts w:hint="default" w:ascii="仿宋_GB2312" w:hAnsi="仿宋_GB2312" w:eastAsia="仿宋_GB2312" w:cs="仿宋_GB2312"/>
          <w:color w:val="000000" w:themeColor="text1"/>
          <w:sz w:val="30"/>
          <w:szCs w:val="30"/>
          <w:lang w:val="en-US" w:eastAsia="zh-CN"/>
          <w14:textFill>
            <w14:solidFill>
              <w14:schemeClr w14:val="tx1"/>
            </w14:solidFill>
          </w14:textFill>
        </w:rPr>
      </w:pPr>
      <w:r>
        <w:rPr>
          <w:rFonts w:hint="eastAsia" w:ascii="仿宋_GB2312" w:hAnsi="仿宋_GB2312" w:eastAsia="仿宋_GB2312" w:cs="仿宋_GB2312"/>
          <w:b/>
          <w:bCs/>
          <w:sz w:val="30"/>
          <w:szCs w:val="30"/>
        </w:rPr>
        <w:t>工作时间：</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2025年8月21日、22日</w:t>
      </w:r>
    </w:p>
    <w:p w14:paraId="2D16CC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考古工作概况：</w:t>
      </w:r>
    </w:p>
    <w:p w14:paraId="27A4324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宋体" w:hAnsi="宋体" w:eastAsia="宋体" w:cs="宋体"/>
          <w:color w:val="auto"/>
          <w:spacing w:val="0"/>
          <w:position w:val="0"/>
          <w:sz w:val="24"/>
          <w:szCs w:val="24"/>
          <w:shd w:val="clear" w:fill="auto"/>
          <w:lang w:val="en-US" w:eastAsia="zh-CN"/>
        </w:rPr>
      </w:pPr>
      <w:r>
        <w:rPr>
          <w:rFonts w:hint="eastAsia" w:ascii="宋体" w:cs="宋体"/>
          <w:sz w:val="24"/>
          <w:szCs w:val="24"/>
          <w:lang w:val="en-US" w:eastAsia="zh-CN"/>
        </w:rPr>
        <w:t>根据《中华人民共</w:t>
      </w:r>
      <w:r>
        <w:rPr>
          <w:rFonts w:hint="eastAsia" w:ascii="宋体" w:hAnsi="宋体" w:eastAsia="宋体" w:cs="宋体"/>
          <w:sz w:val="24"/>
          <w:szCs w:val="24"/>
          <w:highlight w:val="none"/>
          <w:lang w:val="en-US" w:eastAsia="zh-CN"/>
        </w:rPr>
        <w:t>和国文物保</w:t>
      </w:r>
      <w:r>
        <w:rPr>
          <w:rFonts w:hint="eastAsia" w:ascii="宋体" w:hAnsi="宋体" w:eastAsia="宋体" w:cs="宋体"/>
          <w:color w:val="auto"/>
          <w:spacing w:val="0"/>
          <w:position w:val="0"/>
          <w:sz w:val="24"/>
          <w:szCs w:val="24"/>
          <w:shd w:val="clear" w:fill="auto"/>
          <w:lang w:val="en-US" w:eastAsia="zh-CN"/>
        </w:rPr>
        <w:t>护法》《广州市文物保护规定》，按照《广州市文物局关于广汽生活区公共租赁住房项目考古调查勘探工作的复函》（文物20250778号）指导意见，受广州市住房保障办公室委托，我院配合该项目工程建设，对该项目范围进行考古调查工作，完成调查面积65809平方米。</w:t>
      </w:r>
    </w:p>
    <w:p w14:paraId="5663AA1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宋体" w:hAnsi="宋体" w:eastAsia="宋体" w:cs="宋体"/>
          <w:color w:val="auto"/>
          <w:spacing w:val="0"/>
          <w:position w:val="0"/>
          <w:sz w:val="24"/>
          <w:szCs w:val="24"/>
          <w:shd w:val="clear" w:fill="auto"/>
          <w:lang w:val="en-US" w:eastAsia="zh-CN"/>
        </w:rPr>
      </w:pPr>
      <w:r>
        <w:rPr>
          <w:rFonts w:hint="eastAsia" w:ascii="宋体" w:hAnsi="宋体" w:eastAsia="宋体" w:cs="宋体"/>
          <w:color w:val="auto"/>
          <w:spacing w:val="0"/>
          <w:position w:val="0"/>
          <w:sz w:val="24"/>
          <w:szCs w:val="24"/>
          <w:shd w:val="clear" w:fill="auto"/>
          <w:lang w:val="en-US" w:eastAsia="zh-CN"/>
        </w:rPr>
        <w:t>经调查，</w:t>
      </w:r>
      <w:r>
        <w:rPr>
          <w:rFonts w:hint="eastAsia" w:ascii="宋体" w:hAnsi="宋体" w:eastAsia="宋体" w:cs="宋体"/>
          <w:color w:val="auto"/>
          <w:sz w:val="24"/>
          <w:szCs w:val="24"/>
          <w:highlight w:val="none"/>
          <w:lang w:val="en-US" w:eastAsia="zh-CN"/>
        </w:rPr>
        <w:t>项目地块位于番禺区东北部，六涌河及金雁佳园以北，南大干线以西，总用地面积65809平方米。地势整体较平缓，地块内主要为菜地、荒地，地表种植有蔬菜、芭蕉、木瓜等；地块中部地势较高，根据建设单位提供的地质勘探资料和现场试探了解，该项目地势较高的区域是近年来人工填垫形成的。</w:t>
      </w:r>
    </w:p>
    <w:p w14:paraId="7FA8A2DC">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经试探，该项目工程内地层堆积简单，具体情况如下：①层垫土层，为灰黄色或灰褐色黏土，土质较疏松，含植物根系、石块、黑泥。以下有大石块，无法继续提取土样。</w:t>
      </w:r>
    </w:p>
    <w:p w14:paraId="68A1F9A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eastAsia="宋体" w:cs="宋体"/>
          <w:sz w:val="24"/>
          <w:szCs w:val="24"/>
          <w:lang w:val="en-US" w:eastAsia="zh-CN"/>
        </w:rPr>
      </w:pPr>
      <w:r>
        <w:rPr>
          <w:rFonts w:hint="eastAsia" w:ascii="宋体" w:hAnsi="宋体" w:cs="宋体"/>
          <w:kern w:val="2"/>
          <w:sz w:val="24"/>
          <w:szCs w:val="24"/>
          <w:highlight w:val="none"/>
          <w:lang w:val="en-US" w:eastAsia="zh-CN" w:bidi="ar"/>
        </w:rPr>
        <w:t>本次考古调查工作</w:t>
      </w:r>
      <w:r>
        <w:rPr>
          <w:rFonts w:hint="eastAsia" w:ascii="宋体" w:hAnsi="宋体" w:cs="宋体"/>
          <w:color w:val="auto"/>
          <w:spacing w:val="0"/>
          <w:position w:val="0"/>
          <w:sz w:val="24"/>
          <w:szCs w:val="24"/>
          <w:shd w:val="clear" w:fill="auto"/>
          <w:lang w:val="en-US" w:eastAsia="zh-CN"/>
        </w:rPr>
        <w:t>在项目范围内</w:t>
      </w:r>
      <w:r>
        <w:rPr>
          <w:rFonts w:hint="eastAsia" w:ascii="宋体" w:hAnsi="宋体" w:cs="宋体"/>
          <w:kern w:val="2"/>
          <w:sz w:val="24"/>
          <w:szCs w:val="24"/>
          <w:highlight w:val="none"/>
          <w:lang w:val="en-US" w:eastAsia="zh-CN" w:bidi="ar"/>
        </w:rPr>
        <w:t>未发现不可移动文物及古代文化遗存。</w:t>
      </w:r>
    </w:p>
    <w:p w14:paraId="25F85E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ascii="仿宋_GB2312" w:hAnsi="Verdana" w:eastAsia="仿宋_GB2312"/>
          <w:b/>
          <w:bCs/>
          <w:sz w:val="30"/>
          <w:szCs w:val="30"/>
        </w:rPr>
      </w:pPr>
      <w:r>
        <w:rPr>
          <w:rFonts w:hint="eastAsia" w:ascii="仿宋_GB2312" w:hAnsi="Verdana" w:eastAsia="仿宋_GB2312"/>
          <w:b/>
          <w:bCs/>
          <w:sz w:val="30"/>
          <w:szCs w:val="30"/>
        </w:rPr>
        <w:t>文物保护建议：</w:t>
      </w:r>
    </w:p>
    <w:p w14:paraId="7C71B284">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根据以上考古调查结果，在地表未发现具有历史文化价值、需要进一步开展考古勘探的古代文化遗存。本次调查对于今后在这一区域的考古工作具有</w:t>
      </w:r>
      <w:r>
        <w:rPr>
          <w:rFonts w:hint="eastAsia" w:ascii="宋体" w:cs="宋体"/>
          <w:sz w:val="24"/>
          <w:szCs w:val="24"/>
          <w:lang w:eastAsia="zh-CN"/>
        </w:rPr>
        <w:t>一定</w:t>
      </w:r>
      <w:r>
        <w:rPr>
          <w:rFonts w:hint="eastAsia" w:ascii="宋体" w:cs="宋体"/>
          <w:sz w:val="24"/>
          <w:szCs w:val="24"/>
        </w:rPr>
        <w:t>的借鉴意义。</w:t>
      </w:r>
    </w:p>
    <w:p w14:paraId="74BCFE8B">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本次考古调查工作完成后，</w:t>
      </w:r>
      <w:r>
        <w:rPr>
          <w:rFonts w:hint="eastAsia" w:ascii="宋体" w:cs="宋体"/>
          <w:sz w:val="24"/>
          <w:szCs w:val="24"/>
          <w:lang w:val="en-US" w:eastAsia="zh-CN"/>
        </w:rPr>
        <w:t>建设单位</w:t>
      </w:r>
      <w:r>
        <w:rPr>
          <w:rFonts w:hint="eastAsia" w:ascii="宋体" w:cs="宋体"/>
          <w:sz w:val="24"/>
          <w:szCs w:val="24"/>
        </w:rPr>
        <w:t>可按规定</w:t>
      </w:r>
      <w:r>
        <w:rPr>
          <w:rFonts w:hint="eastAsia" w:ascii="宋体" w:cs="宋体"/>
          <w:sz w:val="24"/>
          <w:szCs w:val="24"/>
          <w:lang w:val="en-US" w:eastAsia="zh-CN"/>
        </w:rPr>
        <w:t>继续完善项目工程建设的其他手续。</w:t>
      </w:r>
    </w:p>
    <w:p w14:paraId="116A71C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cs="宋体"/>
          <w:sz w:val="24"/>
          <w:szCs w:val="24"/>
        </w:rPr>
      </w:pPr>
      <w:r>
        <w:rPr>
          <w:rFonts w:hint="eastAsia" w:ascii="宋体" w:cs="宋体"/>
          <w:sz w:val="24"/>
          <w:szCs w:val="24"/>
        </w:rPr>
        <w:t>由于地下堆积的形成、地面遗存的分布，存在一定的特殊性和不确定性，后续在建设施工过程中，如发现文物或者疑似文物，建设、施工方应当立即停止施工，保护好现场，并立即报告当地文物行政部门。</w:t>
      </w:r>
    </w:p>
    <w:p w14:paraId="2845FBA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cs="宋体"/>
          <w:b/>
          <w:bCs/>
          <w:sz w:val="28"/>
          <w:szCs w:val="28"/>
        </w:rPr>
      </w:pPr>
    </w:p>
    <w:p w14:paraId="3797AE52">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ascii="宋体" w:hAnsi="宋体" w:cs="宋体"/>
          <w:bCs/>
          <w:sz w:val="28"/>
          <w:szCs w:val="28"/>
        </w:rPr>
      </w:pPr>
      <w:r>
        <w:rPr>
          <w:rFonts w:hint="eastAsia" w:ascii="宋体" w:hAnsi="宋体" w:cs="宋体"/>
          <w:b/>
          <w:bCs/>
          <w:sz w:val="28"/>
          <w:szCs w:val="28"/>
        </w:rPr>
        <w:t>报告编写：</w:t>
      </w:r>
    </w:p>
    <w:p w14:paraId="527B9C63">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ascii="宋体" w:hAnsi="宋体" w:cs="宋体"/>
          <w:b/>
          <w:bCs/>
          <w:sz w:val="28"/>
          <w:szCs w:val="28"/>
        </w:rPr>
      </w:pPr>
      <w:r>
        <w:rPr>
          <w:rFonts w:hint="eastAsia" w:ascii="宋体" w:hAnsi="宋体" w:cs="宋体"/>
          <w:b/>
          <w:bCs/>
          <w:sz w:val="28"/>
          <w:szCs w:val="28"/>
        </w:rPr>
        <w:t>审核：</w:t>
      </w:r>
    </w:p>
    <w:p w14:paraId="4D39DD11">
      <w:pPr>
        <w:keepNext w:val="0"/>
        <w:keepLines w:val="0"/>
        <w:pageBreakBefore w:val="0"/>
        <w:widowControl w:val="0"/>
        <w:kinsoku/>
        <w:wordWrap/>
        <w:overflowPunct/>
        <w:topLinePunct w:val="0"/>
        <w:autoSpaceDE/>
        <w:autoSpaceDN/>
        <w:bidi w:val="0"/>
        <w:adjustRightInd/>
        <w:snapToGrid/>
        <w:spacing w:line="460" w:lineRule="exact"/>
        <w:ind w:firstLine="562" w:firstLineChars="200"/>
        <w:jc w:val="both"/>
        <w:textAlignment w:val="auto"/>
        <w:rPr>
          <w:rFonts w:hint="eastAsia" w:ascii="宋体" w:hAnsi="宋体" w:cs="宋体"/>
          <w:b/>
          <w:bCs/>
          <w:sz w:val="28"/>
          <w:szCs w:val="28"/>
        </w:rPr>
      </w:pPr>
      <w:r>
        <w:rPr>
          <w:rFonts w:hint="eastAsia" w:ascii="宋体" w:hAnsi="宋体" w:cs="宋体"/>
          <w:b/>
          <w:bCs/>
          <w:sz w:val="28"/>
          <w:szCs w:val="28"/>
        </w:rPr>
        <w:t>日期：</w:t>
      </w:r>
    </w:p>
    <w:p w14:paraId="7F8AA39B">
      <w:pPr>
        <w:pStyle w:val="4"/>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rPr>
        <w:sectPr>
          <w:pgSz w:w="11906" w:h="16838"/>
          <w:pgMar w:top="1440" w:right="1406" w:bottom="1440" w:left="1406"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B50F638">
      <w:pPr>
        <w:pStyle w:val="19"/>
        <w:tabs>
          <w:tab w:val="right" w:leader="dot" w:pos="8312"/>
        </w:tabs>
        <w:jc w:val="center"/>
        <w:rPr>
          <w:rFonts w:ascii="黑体" w:hAnsi="黑体" w:eastAsia="黑体" w:cs="黑体"/>
          <w:sz w:val="36"/>
          <w:szCs w:val="36"/>
        </w:rPr>
      </w:pPr>
      <w:r>
        <w:rPr>
          <w:rFonts w:hint="eastAsia" w:ascii="黑体" w:hAnsi="黑体" w:eastAsia="黑体" w:cs="黑体"/>
          <w:sz w:val="36"/>
          <w:szCs w:val="36"/>
        </w:rPr>
        <w:t>目  录</w:t>
      </w:r>
    </w:p>
    <w:p w14:paraId="63DF00CE">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"1-3"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_Toc28808 </w:instrText>
      </w:r>
      <w:r>
        <w:rPr>
          <w:rFonts w:hint="eastAsia" w:ascii="宋体" w:hAnsi="宋体" w:eastAsia="宋体" w:cs="宋体"/>
          <w:sz w:val="28"/>
          <w:szCs w:val="28"/>
        </w:rPr>
        <w:fldChar w:fldCharType="separate"/>
      </w:r>
      <w:r>
        <w:rPr>
          <w:rFonts w:hint="eastAsia" w:ascii="宋体" w:hAnsi="宋体" w:eastAsia="宋体" w:cs="宋体"/>
          <w:sz w:val="28"/>
          <w:szCs w:val="28"/>
        </w:rPr>
        <w:t>一、项目概况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_Toc28808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90A441C">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_Toc31490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二、考古调查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_Toc31490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6D0167D">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_Toc881 </w:instrText>
      </w:r>
      <w:r>
        <w:rPr>
          <w:rFonts w:hint="eastAsia" w:ascii="宋体" w:hAnsi="宋体" w:eastAsia="宋体" w:cs="宋体"/>
          <w:sz w:val="28"/>
          <w:szCs w:val="28"/>
        </w:rPr>
        <w:fldChar w:fldCharType="separate"/>
      </w:r>
      <w:r>
        <w:rPr>
          <w:rFonts w:hint="eastAsia" w:ascii="宋体" w:hAnsi="宋体" w:eastAsia="宋体" w:cs="宋体"/>
          <w:bCs w:val="0"/>
          <w:sz w:val="28"/>
          <w:szCs w:val="28"/>
        </w:rPr>
        <w:t>（一）工作方法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_Toc881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6F164B">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_Toc28605 </w:instrText>
      </w:r>
      <w:r>
        <w:rPr>
          <w:rFonts w:hint="eastAsia" w:ascii="宋体" w:hAnsi="宋体" w:eastAsia="宋体" w:cs="宋体"/>
          <w:sz w:val="28"/>
          <w:szCs w:val="28"/>
        </w:rPr>
        <w:fldChar w:fldCharType="separate"/>
      </w:r>
      <w:r>
        <w:rPr>
          <w:rFonts w:hint="eastAsia" w:ascii="宋体" w:hAnsi="宋体" w:eastAsia="宋体" w:cs="宋体"/>
          <w:sz w:val="28"/>
          <w:szCs w:val="28"/>
        </w:rPr>
        <w:t>（二）历史文献及周边考古成果调查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_Toc28605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16584E6">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_Toc25218 </w:instrText>
      </w:r>
      <w:r>
        <w:rPr>
          <w:rFonts w:hint="eastAsia" w:ascii="宋体" w:hAnsi="宋体" w:eastAsia="宋体" w:cs="宋体"/>
          <w:sz w:val="28"/>
          <w:szCs w:val="28"/>
        </w:rPr>
        <w:fldChar w:fldCharType="separate"/>
      </w:r>
      <w:r>
        <w:rPr>
          <w:rFonts w:hint="eastAsia" w:ascii="宋体" w:hAnsi="宋体" w:eastAsia="宋体" w:cs="宋体"/>
          <w:sz w:val="28"/>
          <w:szCs w:val="28"/>
        </w:rPr>
        <w:t>（三）现场调查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_Toc25218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F3B4B35">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_Toc18916 </w:instrText>
      </w:r>
      <w:r>
        <w:rPr>
          <w:rFonts w:hint="eastAsia" w:ascii="宋体" w:hAnsi="宋体" w:eastAsia="宋体" w:cs="宋体"/>
          <w:sz w:val="28"/>
          <w:szCs w:val="28"/>
        </w:rPr>
        <w:fldChar w:fldCharType="separate"/>
      </w:r>
      <w:r>
        <w:rPr>
          <w:rFonts w:hint="eastAsia" w:ascii="宋体" w:hAnsi="宋体" w:eastAsia="宋体" w:cs="宋体"/>
          <w:sz w:val="28"/>
          <w:szCs w:val="28"/>
        </w:rPr>
        <w:t>（四）考古试探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_Toc18916 \h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387FCDA5">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_Toc24728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三、考古调查结果和文物保护意见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_Toc24728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EFD2543">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_Toc21025 </w:instrText>
      </w:r>
      <w:r>
        <w:rPr>
          <w:rFonts w:hint="eastAsia" w:ascii="宋体" w:hAnsi="宋体" w:eastAsia="宋体" w:cs="宋体"/>
          <w:sz w:val="28"/>
          <w:szCs w:val="28"/>
        </w:rPr>
        <w:fldChar w:fldCharType="separate"/>
      </w:r>
      <w:r>
        <w:rPr>
          <w:rFonts w:hint="eastAsia" w:ascii="宋体" w:hAnsi="宋体" w:eastAsia="宋体" w:cs="宋体"/>
          <w:sz w:val="28"/>
          <w:szCs w:val="28"/>
        </w:rPr>
        <w:t>（一）考古调查结果</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_Toc21025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88FCC31">
      <w:pPr>
        <w:pStyle w:val="19"/>
        <w:keepNext w:val="0"/>
        <w:keepLines w:val="0"/>
        <w:pageBreakBefore w:val="0"/>
        <w:widowControl w:val="0"/>
        <w:tabs>
          <w:tab w:val="right" w:leader="dot" w:pos="8300"/>
        </w:tabs>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_Toc18440 </w:instrText>
      </w:r>
      <w:r>
        <w:rPr>
          <w:rFonts w:hint="eastAsia" w:ascii="宋体" w:hAnsi="宋体" w:eastAsia="宋体" w:cs="宋体"/>
          <w:sz w:val="28"/>
          <w:szCs w:val="28"/>
        </w:rPr>
        <w:fldChar w:fldCharType="separate"/>
      </w:r>
      <w:r>
        <w:rPr>
          <w:rFonts w:hint="eastAsia" w:ascii="宋体" w:hAnsi="宋体" w:eastAsia="宋体" w:cs="宋体"/>
          <w:sz w:val="28"/>
          <w:szCs w:val="28"/>
        </w:rPr>
        <w:t>（二）文物保护意见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_Toc18440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0E1B02F">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_Toc1145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highlight w:val="none"/>
          <w:lang w:val="en-US" w:eastAsia="zh-CN" w:bidi="ar-SA"/>
        </w:rPr>
        <w:t xml:space="preserve">附表一  </w:t>
      </w:r>
      <w:r>
        <w:rPr>
          <w:rFonts w:hint="eastAsia" w:ascii="宋体" w:hAnsi="宋体" w:eastAsia="宋体" w:cs="宋体"/>
          <w:bCs/>
          <w:w w:val="100"/>
          <w:kern w:val="44"/>
          <w:sz w:val="28"/>
          <w:szCs w:val="28"/>
          <w:highlight w:val="none"/>
          <w:lang w:val="en-US" w:eastAsia="zh-CN" w:bidi="ar-SA"/>
        </w:rPr>
        <w:t>广汽生活区公共租赁住房项目考古调查试探数据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_Toc1145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C674950">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_Toc15273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rPr>
        <w:t>附录一</w:t>
      </w:r>
      <w:r>
        <w:rPr>
          <w:rFonts w:hint="eastAsia" w:ascii="宋体" w:hAnsi="宋体" w:eastAsia="宋体" w:cs="宋体"/>
          <w:sz w:val="28"/>
          <w:szCs w:val="28"/>
          <w:highlight w:val="none"/>
          <w:lang w:val="en-US" w:eastAsia="zh-CN"/>
        </w:rPr>
        <w:t xml:space="preserve">  </w:t>
      </w:r>
      <w:r>
        <w:rPr>
          <w:rFonts w:hint="eastAsia" w:ascii="宋体" w:hAnsi="宋体" w:eastAsia="宋体" w:cs="宋体"/>
          <w:color w:val="auto"/>
          <w:sz w:val="28"/>
          <w:szCs w:val="28"/>
          <w:lang w:val="en-US" w:eastAsia="zh-CN"/>
        </w:rPr>
        <w:t>广州市文物局关于广汽生活区公共租赁住房项目考古调查勘探工作的复函</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_Toc15273 \h </w:instrText>
      </w:r>
      <w:r>
        <w:rPr>
          <w:rFonts w:hint="eastAsia" w:ascii="宋体" w:hAnsi="宋体" w:eastAsia="宋体" w:cs="宋体"/>
          <w:sz w:val="28"/>
          <w:szCs w:val="28"/>
        </w:rPr>
        <w:fldChar w:fldCharType="separate"/>
      </w:r>
      <w:r>
        <w:rPr>
          <w:rFonts w:hint="eastAsia" w:ascii="宋体" w:hAnsi="宋体" w:eastAsia="宋体" w:cs="宋体"/>
          <w:sz w:val="28"/>
          <w:szCs w:val="28"/>
        </w:rPr>
        <w:t>27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8233439">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_Toc15301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附录二  </w:t>
      </w:r>
      <w:r>
        <w:rPr>
          <w:rFonts w:hint="eastAsia" w:ascii="宋体" w:hAnsi="宋体" w:eastAsia="宋体" w:cs="宋体"/>
          <w:kern w:val="0"/>
          <w:sz w:val="28"/>
          <w:szCs w:val="28"/>
          <w:lang w:bidi="en-US"/>
        </w:rPr>
        <w:t>广州市文物考古研究院考古发掘资质证书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_Toc15301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1E750270">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_Toc18651 </w:instrText>
      </w:r>
      <w:r>
        <w:rPr>
          <w:rFonts w:hint="eastAsia" w:ascii="宋体" w:hAnsi="宋体" w:eastAsia="宋体" w:cs="宋体"/>
          <w:sz w:val="28"/>
          <w:szCs w:val="28"/>
        </w:rPr>
        <w:fldChar w:fldCharType="separate"/>
      </w:r>
      <w:r>
        <w:rPr>
          <w:rFonts w:hint="eastAsia" w:ascii="宋体" w:hAnsi="宋体" w:eastAsia="宋体" w:cs="宋体"/>
          <w:sz w:val="28"/>
          <w:szCs w:val="28"/>
        </w:rPr>
        <w:t>附录三  文物保护法规（节选）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_Toc18651 \h </w:instrText>
      </w:r>
      <w:r>
        <w:rPr>
          <w:rFonts w:hint="eastAsia" w:ascii="宋体" w:hAnsi="宋体" w:eastAsia="宋体" w:cs="宋体"/>
          <w:sz w:val="28"/>
          <w:szCs w:val="28"/>
        </w:rPr>
        <w:fldChar w:fldCharType="separate"/>
      </w:r>
      <w:r>
        <w:rPr>
          <w:rFonts w:hint="eastAsia" w:ascii="宋体" w:hAnsi="宋体" w:eastAsia="宋体" w:cs="宋体"/>
          <w:sz w:val="28"/>
          <w:szCs w:val="28"/>
        </w:rPr>
        <w:t>30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8AFB22">
      <w:pPr>
        <w:pStyle w:val="16"/>
        <w:tabs>
          <w:tab w:val="right" w:leader="dot" w:pos="830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_Toc15883 </w:instrText>
      </w:r>
      <w:r>
        <w:rPr>
          <w:rFonts w:hint="eastAsia" w:ascii="宋体" w:hAnsi="宋体" w:eastAsia="宋体" w:cs="宋体"/>
          <w:sz w:val="28"/>
          <w:szCs w:val="28"/>
        </w:rPr>
        <w:fldChar w:fldCharType="separate"/>
      </w:r>
      <w:r>
        <w:rPr>
          <w:rFonts w:hint="eastAsia" w:ascii="宋体" w:hAnsi="宋体" w:eastAsia="宋体" w:cs="宋体"/>
          <w:bCs/>
          <w:kern w:val="44"/>
          <w:sz w:val="28"/>
          <w:szCs w:val="28"/>
          <w:lang w:val="en-US" w:eastAsia="zh-CN" w:bidi="en-US"/>
        </w:rPr>
        <w:t>附录四  关于专业术语、概念和标准的说明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_Toc15883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0C895855">
      <w:pPr>
        <w:pStyle w:val="19"/>
        <w:keepNext w:val="0"/>
        <w:keepLines w:val="0"/>
        <w:pageBreakBefore w:val="0"/>
        <w:widowControl w:val="0"/>
        <w:kinsoku/>
        <w:wordWrap/>
        <w:overflowPunct/>
        <w:topLinePunct w:val="0"/>
        <w:autoSpaceDE/>
        <w:autoSpaceDN/>
        <w:bidi w:val="0"/>
        <w:adjustRightInd/>
        <w:snapToGrid/>
        <w:spacing w:line="360" w:lineRule="auto"/>
        <w:ind w:left="0" w:leftChars="0"/>
        <w:textAlignment w:val="auto"/>
        <w:sectPr>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eastAsia="宋体" w:cs="宋体"/>
          <w:sz w:val="28"/>
          <w:szCs w:val="28"/>
        </w:rPr>
        <w:fldChar w:fldCharType="end"/>
      </w:r>
    </w:p>
    <w:p w14:paraId="3FD2214B">
      <w:pPr>
        <w:pStyle w:val="6"/>
        <w:spacing w:line="360" w:lineRule="auto"/>
      </w:pPr>
      <w:bookmarkStart w:id="0" w:name="_Toc28808"/>
      <w:r>
        <w:rPr>
          <w:rFonts w:hint="eastAsia"/>
        </w:rPr>
        <w:t>一、项目概况</w:t>
      </w:r>
      <w:bookmarkEnd w:id="0"/>
    </w:p>
    <w:p w14:paraId="5353A935">
      <w:pPr>
        <w:pStyle w:val="18"/>
        <w:spacing w:after="0"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广汽生活区公共租赁住房项目位于番禺区东北部，六涌河及金雁佳园以北，南大干线以西，总用地面积65809平方米。由广州市住房保障办公室负责建设。</w:t>
      </w:r>
    </w:p>
    <w:p w14:paraId="205BC8FC">
      <w:pPr>
        <w:pStyle w:val="18"/>
        <w:spacing w:after="0" w:line="360" w:lineRule="auto"/>
        <w:ind w:left="0" w:leftChars="0" w:firstLine="480" w:firstLineChars="200"/>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该项目四至坐标为：西南角（X：</w:t>
      </w:r>
      <w:r>
        <w:rPr>
          <w:rFonts w:hint="eastAsia" w:ascii="宋体" w:hAnsi="宋体" w:cs="宋体"/>
          <w:color w:val="auto"/>
          <w:sz w:val="24"/>
          <w:szCs w:val="24"/>
          <w:lang w:val="en-US" w:eastAsia="zh-CN"/>
        </w:rPr>
        <w:t>59653.0305</w:t>
      </w:r>
      <w:r>
        <w:rPr>
          <w:rFonts w:hint="eastAsia" w:ascii="宋体" w:hAnsi="宋体" w:eastAsia="宋体" w:cs="宋体"/>
          <w:color w:val="auto"/>
          <w:sz w:val="24"/>
          <w:szCs w:val="24"/>
          <w:lang w:val="en-US" w:eastAsia="zh-CN"/>
        </w:rPr>
        <w:t>，Y：</w:t>
      </w:r>
      <w:r>
        <w:rPr>
          <w:rFonts w:hint="eastAsia" w:ascii="宋体" w:hAnsi="宋体" w:cs="宋体"/>
          <w:color w:val="auto"/>
          <w:sz w:val="24"/>
          <w:szCs w:val="24"/>
          <w:lang w:val="en-US" w:eastAsia="zh-CN"/>
        </w:rPr>
        <w:t>219119.0895</w:t>
      </w:r>
      <w:r>
        <w:rPr>
          <w:rFonts w:hint="eastAsia" w:ascii="宋体" w:hAnsi="宋体" w:eastAsia="宋体" w:cs="宋体"/>
          <w:color w:val="auto"/>
          <w:sz w:val="24"/>
          <w:szCs w:val="24"/>
          <w:lang w:val="en-US" w:eastAsia="zh-CN"/>
        </w:rPr>
        <w:t>）；东南角（X：</w:t>
      </w:r>
      <w:r>
        <w:rPr>
          <w:rFonts w:hint="eastAsia" w:ascii="宋体" w:hAnsi="宋体" w:cs="宋体"/>
          <w:color w:val="auto"/>
          <w:sz w:val="24"/>
          <w:szCs w:val="24"/>
          <w:lang w:val="en-US" w:eastAsia="zh-CN"/>
        </w:rPr>
        <w:t>59935.8297</w:t>
      </w:r>
      <w:r>
        <w:rPr>
          <w:rFonts w:hint="eastAsia" w:ascii="宋体" w:hAnsi="宋体" w:eastAsia="宋体" w:cs="宋体"/>
          <w:color w:val="auto"/>
          <w:sz w:val="24"/>
          <w:szCs w:val="24"/>
          <w:lang w:val="en-US" w:eastAsia="zh-CN"/>
        </w:rPr>
        <w:t>，Y：</w:t>
      </w:r>
      <w:r>
        <w:rPr>
          <w:rFonts w:hint="eastAsia" w:ascii="宋体" w:hAnsi="宋体" w:cs="宋体"/>
          <w:color w:val="auto"/>
          <w:sz w:val="24"/>
          <w:szCs w:val="24"/>
          <w:lang w:val="en-US" w:eastAsia="zh-CN"/>
        </w:rPr>
        <w:t>219280.5725</w:t>
      </w:r>
      <w:r>
        <w:rPr>
          <w:rFonts w:hint="eastAsia" w:ascii="宋体" w:hAnsi="宋体" w:eastAsia="宋体" w:cs="宋体"/>
          <w:color w:val="auto"/>
          <w:sz w:val="24"/>
          <w:szCs w:val="24"/>
          <w:lang w:val="en-US" w:eastAsia="zh-CN"/>
        </w:rPr>
        <w:t>）；西北角（X：</w:t>
      </w:r>
      <w:r>
        <w:rPr>
          <w:rFonts w:hint="eastAsia" w:ascii="宋体" w:hAnsi="宋体" w:cs="宋体"/>
          <w:color w:val="auto"/>
          <w:sz w:val="24"/>
          <w:szCs w:val="24"/>
          <w:lang w:val="en-US" w:eastAsia="zh-CN"/>
        </w:rPr>
        <w:t xml:space="preserve">59583.2547，Y：219306.0000）；东北角（X：59870.0160，Y：219471.5140）。   </w:t>
      </w:r>
    </w:p>
    <w:p w14:paraId="4A516AE3">
      <w:pPr>
        <w:pStyle w:val="18"/>
        <w:spacing w:after="0"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cs="宋体"/>
          <w:sz w:val="24"/>
          <w:szCs w:val="24"/>
          <w:lang w:val="en-US" w:eastAsia="zh-CN"/>
        </w:rPr>
        <w:t>根据《中华人</w:t>
      </w:r>
      <w:r>
        <w:rPr>
          <w:rFonts w:hint="eastAsia" w:ascii="宋体" w:hAnsi="宋体" w:eastAsia="宋体" w:cs="宋体"/>
          <w:color w:val="auto"/>
          <w:sz w:val="24"/>
          <w:szCs w:val="24"/>
          <w:lang w:val="en-US" w:eastAsia="zh-CN"/>
        </w:rPr>
        <w:t>民共和国文物保护法》《广州市文物保护规定》，根据《广州市文物局关于广汽生活区公共租赁住房项目考古调查勘探工作的复函》（文物20250778号）指导意见，受广州市住房保障办公室委托，由我院负责该项目的考古调查工作。</w:t>
      </w:r>
    </w:p>
    <w:p w14:paraId="315F56FD">
      <w:pPr>
        <w:spacing w:line="0" w:lineRule="atLeast"/>
        <w:ind w:left="-216" w:leftChars="-103" w:firstLine="18"/>
        <w:jc w:val="center"/>
        <w:rPr>
          <w:rFonts w:ascii="宋体" w:hAnsi="宋体" w:cs="宋体"/>
          <w:szCs w:val="21"/>
        </w:rPr>
      </w:pPr>
      <w:bookmarkStart w:id="42" w:name="_GoBack"/>
      <w:r>
        <w:rPr>
          <w:rFonts w:hint="eastAsia" w:ascii="宋体" w:hAnsi="宋体" w:cs="宋体"/>
          <w:szCs w:val="21"/>
        </w:rPr>
        <w:drawing>
          <wp:inline distT="0" distB="0" distL="114300" distR="114300">
            <wp:extent cx="3867785" cy="5471795"/>
            <wp:effectExtent l="0" t="0" r="18415" b="14605"/>
            <wp:docPr id="4" name="图片 4" descr="H:/3.番禺区/王慧琴老师/01  广汽生活区公共租赁住房项目/9.其他相关资料/插图/图6 广州市地图 1：220000 对开.jpg图6 广州市地图 1：220000 对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3.番禺区/王慧琴老师/01  广汽生活区公共租赁住房项目/9.其他相关资料/插图/图6 广州市地图 1：220000 对开.jpg图6 广州市地图 1：220000 对开"/>
                    <pic:cNvPicPr>
                      <a:picLocks noChangeAspect="1"/>
                    </pic:cNvPicPr>
                  </pic:nvPicPr>
                  <pic:blipFill>
                    <a:blip r:embed="rId7"/>
                    <a:srcRect/>
                    <a:stretch>
                      <a:fillRect/>
                    </a:stretch>
                  </pic:blipFill>
                  <pic:spPr>
                    <a:xfrm>
                      <a:off x="0" y="0"/>
                      <a:ext cx="3867785" cy="5471795"/>
                    </a:xfrm>
                    <a:prstGeom prst="rect">
                      <a:avLst/>
                    </a:prstGeom>
                  </pic:spPr>
                </pic:pic>
              </a:graphicData>
            </a:graphic>
          </wp:inline>
        </w:drawing>
      </w:r>
      <w:bookmarkEnd w:id="42"/>
    </w:p>
    <w:p w14:paraId="7E0D4C63">
      <w:pPr>
        <w:pStyle w:val="10"/>
        <w:jc w:val="center"/>
      </w:pPr>
      <w:r>
        <w:t xml:space="preserve">图 </w:t>
      </w:r>
      <w:r>
        <w:fldChar w:fldCharType="begin"/>
      </w:r>
      <w:r>
        <w:instrText xml:space="preserve"> SEQ 图 \* ARABIC </w:instrText>
      </w:r>
      <w:r>
        <w:fldChar w:fldCharType="separate"/>
      </w:r>
      <w:r>
        <w:t>1</w:t>
      </w:r>
      <w:r>
        <w:fldChar w:fldCharType="end"/>
      </w:r>
      <w:r>
        <w:rPr>
          <w:rFonts w:hint="eastAsia" w:ascii="黑体" w:hAnsi="黑体" w:eastAsia="黑体" w:cs="黑体"/>
          <w:szCs w:val="21"/>
        </w:rPr>
        <w:t xml:space="preserve"> </w:t>
      </w:r>
      <w:r>
        <w:rPr>
          <w:rFonts w:hint="eastAsia" w:ascii="黑体" w:hAnsi="黑体"/>
          <w:szCs w:val="21"/>
        </w:rPr>
        <w:t xml:space="preserve"> </w:t>
      </w:r>
      <w:r>
        <w:rPr>
          <w:rFonts w:hint="eastAsia" w:ascii="黑体" w:hAnsi="黑体" w:eastAsia="黑体" w:cs="黑体"/>
          <w:szCs w:val="21"/>
        </w:rPr>
        <w:t>项目</w:t>
      </w:r>
      <w:r>
        <w:rPr>
          <w:rFonts w:hint="eastAsia" w:cs="黑体"/>
          <w:szCs w:val="21"/>
          <w:lang w:val="en-US" w:eastAsia="zh-CN"/>
        </w:rPr>
        <w:t>工程</w:t>
      </w:r>
      <w:r>
        <w:rPr>
          <w:rFonts w:hint="eastAsia" w:ascii="黑体" w:hAnsi="黑体" w:eastAsia="黑体" w:cs="黑体"/>
          <w:szCs w:val="21"/>
        </w:rPr>
        <w:t>在广州市位置示意图（广州市规划和自然资源局）</w:t>
      </w:r>
    </w:p>
    <w:p w14:paraId="2E861643">
      <w:pPr>
        <w:jc w:val="center"/>
        <w:rPr>
          <w:rFonts w:hint="eastAsia"/>
          <w:szCs w:val="21"/>
        </w:rPr>
      </w:pPr>
    </w:p>
    <w:p w14:paraId="5ECEEF8F">
      <w:pPr>
        <w:jc w:val="center"/>
        <w:rPr>
          <w:rFonts w:hint="eastAsia"/>
          <w:szCs w:val="21"/>
        </w:rPr>
      </w:pPr>
    </w:p>
    <w:p w14:paraId="03269D9E">
      <w:pPr>
        <w:jc w:val="center"/>
      </w:pPr>
      <w:r>
        <w:rPr>
          <w:rFonts w:hint="eastAsia"/>
          <w:szCs w:val="21"/>
        </w:rPr>
        <w:drawing>
          <wp:inline distT="0" distB="0" distL="114300" distR="114300">
            <wp:extent cx="5263515" cy="3720465"/>
            <wp:effectExtent l="0" t="0" r="13335" b="13335"/>
            <wp:docPr id="55" name="图片 55" descr="H:/3.番禺区/王慧琴老师/01  广汽生活区公共租赁住房项目/9.其他相关资料/插图/图3 番禺区地图 16开.jpg图3 番禺区地图 16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3.番禺区/王慧琴老师/01  广汽生活区公共租赁住房项目/9.其他相关资料/插图/图3 番禺区地图 16开.jpg图3 番禺区地图 16开"/>
                    <pic:cNvPicPr>
                      <a:picLocks noChangeAspect="1"/>
                    </pic:cNvPicPr>
                  </pic:nvPicPr>
                  <pic:blipFill>
                    <a:blip r:embed="rId8"/>
                    <a:srcRect/>
                    <a:stretch>
                      <a:fillRect/>
                    </a:stretch>
                  </pic:blipFill>
                  <pic:spPr>
                    <a:xfrm>
                      <a:off x="0" y="0"/>
                      <a:ext cx="5263515" cy="3720465"/>
                    </a:xfrm>
                    <a:prstGeom prst="rect">
                      <a:avLst/>
                    </a:prstGeom>
                  </pic:spPr>
                </pic:pic>
              </a:graphicData>
            </a:graphic>
          </wp:inline>
        </w:drawing>
      </w:r>
    </w:p>
    <w:p w14:paraId="34AFD5AF">
      <w:pPr>
        <w:pStyle w:val="10"/>
        <w:rPr>
          <w:rFonts w:hint="eastAsia"/>
          <w:highlight w:val="yellow"/>
        </w:rPr>
      </w:pPr>
      <w:r>
        <w:t xml:space="preserve">图 </w:t>
      </w:r>
      <w:r>
        <w:fldChar w:fldCharType="begin"/>
      </w:r>
      <w:r>
        <w:instrText xml:space="preserve"> SEQ 图 \* ARABIC </w:instrText>
      </w:r>
      <w:r>
        <w:fldChar w:fldCharType="separate"/>
      </w:r>
      <w:r>
        <w:t>2</w:t>
      </w:r>
      <w:r>
        <w:fldChar w:fldCharType="end"/>
      </w:r>
      <w:r>
        <w:rPr>
          <w:rFonts w:hint="eastAsia"/>
          <w:highlight w:val="none"/>
        </w:rPr>
        <w:t xml:space="preserve">  项目</w:t>
      </w:r>
      <w:r>
        <w:rPr>
          <w:rFonts w:hint="eastAsia"/>
          <w:highlight w:val="none"/>
          <w:lang w:val="en-US" w:eastAsia="zh-CN"/>
        </w:rPr>
        <w:t>工程</w:t>
      </w:r>
      <w:r>
        <w:rPr>
          <w:rFonts w:hint="eastAsia"/>
          <w:highlight w:val="none"/>
        </w:rPr>
        <w:t>在</w:t>
      </w:r>
      <w:r>
        <w:rPr>
          <w:rFonts w:hint="eastAsia"/>
          <w:highlight w:val="none"/>
          <w:lang w:val="en-US" w:eastAsia="zh-CN"/>
        </w:rPr>
        <w:t>番禺</w:t>
      </w:r>
      <w:r>
        <w:rPr>
          <w:rFonts w:hint="eastAsia"/>
          <w:highlight w:val="none"/>
        </w:rPr>
        <w:t>区位置示意图（广州市规划和自然资源局）</w:t>
      </w:r>
    </w:p>
    <w:p w14:paraId="254BF90A">
      <w:pPr>
        <w:bidi w:val="0"/>
        <w:rPr>
          <w:rFonts w:hint="eastAsia"/>
        </w:rPr>
      </w:pPr>
    </w:p>
    <w:p w14:paraId="6D588D21">
      <w:pPr>
        <w:bidi w:val="0"/>
        <w:rPr>
          <w:rFonts w:hint="eastAsia"/>
        </w:rPr>
      </w:pPr>
    </w:p>
    <w:p w14:paraId="7C53D429">
      <w:pPr>
        <w:jc w:val="center"/>
      </w:pPr>
      <w:r>
        <w:rPr>
          <w:rFonts w:hint="eastAsia"/>
          <w:szCs w:val="21"/>
        </w:rPr>
        <w:drawing>
          <wp:inline distT="0" distB="0" distL="114300" distR="114300">
            <wp:extent cx="5263515" cy="3271520"/>
            <wp:effectExtent l="0" t="0" r="13335" b="5080"/>
            <wp:docPr id="22" name="图片 22" descr="H:/3.番禺区/王慧琴老师/01  广汽生活区公共租赁住房项目/9.其他相关资料/插图/周边环境.jpg周边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3.番禺区/王慧琴老师/01  广汽生活区公共租赁住房项目/9.其他相关资料/插图/周边环境.jpg周边环境"/>
                    <pic:cNvPicPr>
                      <a:picLocks noChangeAspect="1"/>
                    </pic:cNvPicPr>
                  </pic:nvPicPr>
                  <pic:blipFill>
                    <a:blip r:embed="rId9"/>
                    <a:srcRect/>
                    <a:stretch>
                      <a:fillRect/>
                    </a:stretch>
                  </pic:blipFill>
                  <pic:spPr>
                    <a:xfrm>
                      <a:off x="0" y="0"/>
                      <a:ext cx="5263515" cy="3271520"/>
                    </a:xfrm>
                    <a:prstGeom prst="rect">
                      <a:avLst/>
                    </a:prstGeom>
                  </pic:spPr>
                </pic:pic>
              </a:graphicData>
            </a:graphic>
          </wp:inline>
        </w:drawing>
      </w:r>
    </w:p>
    <w:p w14:paraId="3A9E6AD4">
      <w:pPr>
        <w:pStyle w:val="10"/>
        <w:rPr>
          <w:rFonts w:hint="eastAsia"/>
        </w:rPr>
      </w:pPr>
      <w:r>
        <w:rPr>
          <w:rFonts w:hint="eastAsia"/>
        </w:rPr>
        <w:t xml:space="preserve">图 </w:t>
      </w:r>
      <w:r>
        <w:rPr>
          <w:rFonts w:hint="eastAsia"/>
        </w:rPr>
        <w:fldChar w:fldCharType="begin"/>
      </w:r>
      <w:r>
        <w:rPr>
          <w:rFonts w:hint="eastAsia"/>
        </w:rPr>
        <w:instrText xml:space="preserve"> SEQ 图 \* ARABIC </w:instrText>
      </w:r>
      <w:r>
        <w:rPr>
          <w:rFonts w:hint="eastAsia"/>
        </w:rPr>
        <w:fldChar w:fldCharType="separate"/>
      </w:r>
      <w:r>
        <w:rPr>
          <w:rFonts w:hint="eastAsia"/>
        </w:rPr>
        <w:t>3</w:t>
      </w:r>
      <w:r>
        <w:rPr>
          <w:rFonts w:hint="eastAsia"/>
        </w:rPr>
        <w:fldChar w:fldCharType="end"/>
      </w:r>
      <w:r>
        <w:rPr>
          <w:rFonts w:hint="eastAsia"/>
        </w:rPr>
        <w:t xml:space="preserve">  项目</w:t>
      </w:r>
      <w:r>
        <w:rPr>
          <w:rFonts w:hint="eastAsia"/>
          <w:lang w:val="en-US" w:eastAsia="zh-CN"/>
        </w:rPr>
        <w:t>工程周边环境示意</w:t>
      </w:r>
      <w:r>
        <w:rPr>
          <w:rFonts w:hint="eastAsia"/>
        </w:rPr>
        <w:t>图（</w:t>
      </w:r>
      <w:r>
        <w:rPr>
          <w:rFonts w:hint="eastAsia"/>
          <w:lang w:val="en-US" w:eastAsia="zh-CN"/>
        </w:rPr>
        <w:t>奥维地图</w:t>
      </w:r>
      <w:r>
        <w:rPr>
          <w:rFonts w:hint="eastAsia"/>
        </w:rPr>
        <w:t>）</w:t>
      </w:r>
    </w:p>
    <w:p w14:paraId="04CC0AB8">
      <w:pPr>
        <w:bidi w:val="0"/>
        <w:rPr>
          <w:rFonts w:hint="eastAsia"/>
        </w:rPr>
      </w:pPr>
    </w:p>
    <w:p w14:paraId="68612C1F">
      <w:pPr>
        <w:jc w:val="both"/>
        <w:rPr>
          <w:rFonts w:hint="eastAsia"/>
        </w:rPr>
      </w:pPr>
    </w:p>
    <w:p w14:paraId="262520D5">
      <w:pPr>
        <w:jc w:val="center"/>
        <w:rPr>
          <w:szCs w:val="21"/>
        </w:rPr>
      </w:pPr>
      <w:r>
        <w:rPr>
          <w:rFonts w:hint="eastAsia"/>
        </w:rPr>
        <w:drawing>
          <wp:inline distT="0" distB="0" distL="114300" distR="114300">
            <wp:extent cx="5263515" cy="3515360"/>
            <wp:effectExtent l="9525" t="9525" r="22860" b="18415"/>
            <wp:docPr id="17" name="图片 17" descr="H:/3.番禺区/王慧琴老师/01  广汽生活区公共租赁住房项目/9.其他相关资料/插图/卫星红线.jpg卫星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3.番禺区/王慧琴老师/01  广汽生活区公共租赁住房项目/9.其他相关资料/插图/卫星红线.jpg卫星红线"/>
                    <pic:cNvPicPr>
                      <a:picLocks noChangeAspect="1"/>
                    </pic:cNvPicPr>
                  </pic:nvPicPr>
                  <pic:blipFill>
                    <a:blip r:embed="rId10"/>
                    <a:srcRect/>
                    <a:stretch>
                      <a:fillRect/>
                    </a:stretch>
                  </pic:blipFill>
                  <pic:spPr>
                    <a:xfrm>
                      <a:off x="0" y="0"/>
                      <a:ext cx="5263515" cy="3515360"/>
                    </a:xfrm>
                    <a:prstGeom prst="rect">
                      <a:avLst/>
                    </a:prstGeom>
                    <a:ln>
                      <a:solidFill>
                        <a:schemeClr val="tx1"/>
                      </a:solidFill>
                    </a:ln>
                  </pic:spPr>
                </pic:pic>
              </a:graphicData>
            </a:graphic>
          </wp:inline>
        </w:drawing>
      </w:r>
    </w:p>
    <w:p w14:paraId="7B3776AF">
      <w:pPr>
        <w:pStyle w:val="10"/>
        <w:rPr>
          <w:rFonts w:hint="eastAsia"/>
        </w:rPr>
      </w:pPr>
      <w:r>
        <w:t xml:space="preserve">图 </w:t>
      </w:r>
      <w:r>
        <w:fldChar w:fldCharType="begin"/>
      </w:r>
      <w:r>
        <w:instrText xml:space="preserve"> SEQ 图 \* ARABIC </w:instrText>
      </w:r>
      <w:r>
        <w:fldChar w:fldCharType="separate"/>
      </w:r>
      <w:r>
        <w:t>4</w:t>
      </w:r>
      <w:r>
        <w:fldChar w:fldCharType="end"/>
      </w:r>
      <w:r>
        <w:rPr>
          <w:rFonts w:hint="eastAsia"/>
        </w:rPr>
        <w:t xml:space="preserve">  项目</w:t>
      </w:r>
      <w:r>
        <w:rPr>
          <w:rFonts w:hint="eastAsia"/>
          <w:lang w:val="en-US" w:eastAsia="zh-CN"/>
        </w:rPr>
        <w:t>工程卫星红线图</w:t>
      </w:r>
      <w:r>
        <w:rPr>
          <w:rFonts w:hint="eastAsia"/>
        </w:rPr>
        <w:t>(</w:t>
      </w:r>
      <w:r>
        <w:rPr>
          <w:rFonts w:hint="eastAsia"/>
          <w:lang w:val="en-US" w:eastAsia="zh-CN"/>
        </w:rPr>
        <w:t>建设单位提供</w:t>
      </w:r>
      <w:r>
        <w:rPr>
          <w:rFonts w:hint="eastAsia"/>
        </w:rPr>
        <w:t>）</w:t>
      </w:r>
    </w:p>
    <w:p w14:paraId="7A187C4F">
      <w:pPr>
        <w:rPr>
          <w:rFonts w:hint="eastAsia"/>
        </w:rPr>
      </w:pPr>
    </w:p>
    <w:p w14:paraId="7746F921">
      <w:pPr>
        <w:jc w:val="center"/>
        <w:rPr>
          <w:szCs w:val="21"/>
        </w:rPr>
      </w:pPr>
      <w:r>
        <w:rPr>
          <w:rFonts w:hint="eastAsia"/>
        </w:rPr>
        <w:drawing>
          <wp:inline distT="0" distB="0" distL="114300" distR="114300">
            <wp:extent cx="5280660" cy="4283710"/>
            <wp:effectExtent l="9525" t="9525" r="24765" b="12065"/>
            <wp:docPr id="56" name="图片 56" descr="H:/3.番禺区/王慧琴老师/01  广汽生活区公共租赁住房项目/9.其他相关资料/插图/2025测42B045地形图不叠加用地 Model (1)_01.jpg2025测42B045地形图不叠加用地 Mode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3.番禺区/王慧琴老师/01  广汽生活区公共租赁住房项目/9.其他相关资料/插图/2025测42B045地形图不叠加用地 Model (1)_01.jpg2025测42B045地形图不叠加用地 Model (1)_01"/>
                    <pic:cNvPicPr>
                      <a:picLocks noChangeAspect="1"/>
                    </pic:cNvPicPr>
                  </pic:nvPicPr>
                  <pic:blipFill>
                    <a:blip r:embed="rId11"/>
                    <a:srcRect/>
                    <a:stretch>
                      <a:fillRect/>
                    </a:stretch>
                  </pic:blipFill>
                  <pic:spPr>
                    <a:xfrm>
                      <a:off x="0" y="0"/>
                      <a:ext cx="5280660" cy="4283710"/>
                    </a:xfrm>
                    <a:prstGeom prst="rect">
                      <a:avLst/>
                    </a:prstGeom>
                    <a:ln>
                      <a:solidFill>
                        <a:schemeClr val="tx1"/>
                      </a:solidFill>
                    </a:ln>
                  </pic:spPr>
                </pic:pic>
              </a:graphicData>
            </a:graphic>
          </wp:inline>
        </w:drawing>
      </w:r>
    </w:p>
    <w:p w14:paraId="2CCC2CAA">
      <w:pPr>
        <w:pStyle w:val="10"/>
        <w:rPr>
          <w:rFonts w:hint="eastAsia"/>
        </w:rPr>
      </w:pPr>
      <w:r>
        <w:t xml:space="preserve">图 </w:t>
      </w:r>
      <w:r>
        <w:fldChar w:fldCharType="begin"/>
      </w:r>
      <w:r>
        <w:instrText xml:space="preserve"> SEQ 图 \* ARABIC </w:instrText>
      </w:r>
      <w:r>
        <w:fldChar w:fldCharType="separate"/>
      </w:r>
      <w:r>
        <w:t>5</w:t>
      </w:r>
      <w:r>
        <w:fldChar w:fldCharType="end"/>
      </w:r>
      <w:r>
        <w:rPr>
          <w:rFonts w:hint="eastAsia"/>
        </w:rPr>
        <w:t xml:space="preserve">  项目</w:t>
      </w:r>
      <w:r>
        <w:rPr>
          <w:rFonts w:hint="eastAsia"/>
          <w:lang w:val="en-US" w:eastAsia="zh-CN"/>
        </w:rPr>
        <w:t>工程地形红线图</w:t>
      </w:r>
      <w:r>
        <w:rPr>
          <w:rFonts w:hint="eastAsia"/>
        </w:rPr>
        <w:t>(</w:t>
      </w:r>
      <w:r>
        <w:rPr>
          <w:rFonts w:hint="eastAsia"/>
          <w:lang w:val="en-US" w:eastAsia="zh-CN"/>
        </w:rPr>
        <w:t>建设单位提供</w:t>
      </w:r>
      <w:r>
        <w:rPr>
          <w:rFonts w:hint="eastAsia"/>
        </w:rPr>
        <w:t>）</w:t>
      </w:r>
    </w:p>
    <w:p w14:paraId="79DD0910">
      <w:pPr>
        <w:rPr>
          <w:rFonts w:hint="eastAsia" w:eastAsia="宋体"/>
          <w:lang w:val="en-US" w:eastAsia="zh-CN"/>
        </w:rPr>
      </w:pPr>
      <w:r>
        <w:rPr>
          <w:rFonts w:hint="eastAsia"/>
        </w:rPr>
        <w:br w:type="page"/>
      </w:r>
    </w:p>
    <w:p w14:paraId="7C945C81">
      <w:pPr>
        <w:pStyle w:val="6"/>
        <w:spacing w:line="360" w:lineRule="auto"/>
        <w:rPr>
          <w:kern w:val="0"/>
          <w:lang w:bidi="en-US"/>
        </w:rPr>
      </w:pPr>
      <w:bookmarkStart w:id="1" w:name="_Toc31490"/>
      <w:r>
        <w:rPr>
          <w:rFonts w:hint="eastAsia"/>
          <w:kern w:val="0"/>
          <w:lang w:bidi="en-US"/>
        </w:rPr>
        <w:t>二、考古调查</w:t>
      </w:r>
      <w:bookmarkEnd w:id="1"/>
    </w:p>
    <w:p w14:paraId="45DA8E13">
      <w:pPr>
        <w:pStyle w:val="17"/>
        <w:spacing w:before="0" w:after="0" w:line="360" w:lineRule="auto"/>
        <w:ind w:firstLine="360"/>
        <w:jc w:val="both"/>
        <w:rPr>
          <w:kern w:val="0"/>
        </w:rPr>
      </w:pPr>
      <w:bookmarkStart w:id="2" w:name="_Toc881"/>
      <w:r>
        <w:rPr>
          <w:rStyle w:val="41"/>
          <w:rFonts w:hint="eastAsia"/>
          <w:bCs w:val="0"/>
        </w:rPr>
        <w:t>（一）工作方法</w:t>
      </w:r>
      <w:bookmarkEnd w:id="2"/>
    </w:p>
    <w:p w14:paraId="16D7BFE8">
      <w:pPr>
        <w:spacing w:line="360" w:lineRule="auto"/>
        <w:ind w:firstLine="480" w:firstLineChars="200"/>
        <w:jc w:val="both"/>
        <w:rPr>
          <w:sz w:val="24"/>
        </w:rPr>
      </w:pPr>
      <w:r>
        <w:rPr>
          <w:rFonts w:hint="eastAsia"/>
          <w:sz w:val="24"/>
        </w:rPr>
        <w:t>考古调查的任务是发现、确认和研究文化遗存，为文化遗产保护提供依据，包括基础资料准备、现场踏勘和考古试探三个步骤。</w:t>
      </w:r>
    </w:p>
    <w:p w14:paraId="4F722402">
      <w:pPr>
        <w:spacing w:line="360" w:lineRule="auto"/>
        <w:ind w:firstLine="480" w:firstLineChars="200"/>
        <w:jc w:val="both"/>
        <w:rPr>
          <w:sz w:val="24"/>
        </w:rPr>
      </w:pPr>
      <w:r>
        <w:rPr>
          <w:rFonts w:hint="eastAsia" w:ascii="宋体" w:hAnsi="宋体" w:cs="宋体"/>
          <w:sz w:val="24"/>
        </w:rPr>
        <w:t>1.</w:t>
      </w:r>
      <w:r>
        <w:rPr>
          <w:rFonts w:hint="eastAsia"/>
          <w:sz w:val="24"/>
        </w:rPr>
        <w:t>基础资料准备：搜集地块相关历史文献、考古成果和图像、测绘资料，初步了解该区域的历史沿革和文化堆积情况。</w:t>
      </w:r>
    </w:p>
    <w:p w14:paraId="21BD9BE7">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选取广州市统一的投影平面坐标系与高程基准的地形图，地形图应准确反映工作区域、周边整体地形地貌、高程差别，以及具体遗迹形状、空间位置关系等，精度一般不低于1:2000，局部地形实测图精度不低于1:1000。</w:t>
      </w:r>
    </w:p>
    <w:p w14:paraId="3A06AA36">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掌握</w:t>
      </w:r>
      <w:r>
        <w:rPr>
          <w:rFonts w:hint="eastAsia"/>
          <w:sz w:val="24"/>
        </w:rPr>
        <w:t>地块内</w:t>
      </w:r>
      <w:r>
        <w:rPr>
          <w:rFonts w:hint="eastAsia" w:ascii="宋体" w:hAnsi="宋体" w:cs="宋体"/>
          <w:sz w:val="24"/>
        </w:rPr>
        <w:t>地下线网、管网分布情况，制定避让方案。</w:t>
      </w:r>
    </w:p>
    <w:p w14:paraId="3C31B71F">
      <w:pPr>
        <w:numPr>
          <w:ilvl w:val="0"/>
          <w:numId w:val="1"/>
        </w:numPr>
        <w:spacing w:line="360" w:lineRule="auto"/>
        <w:ind w:firstLine="480" w:firstLineChars="200"/>
        <w:jc w:val="both"/>
        <w:rPr>
          <w:rFonts w:ascii="宋体" w:hAnsi="宋体" w:cs="宋体"/>
          <w:sz w:val="24"/>
        </w:rPr>
      </w:pPr>
      <w:r>
        <w:rPr>
          <w:rFonts w:hint="eastAsia" w:ascii="宋体" w:hAnsi="宋体" w:cs="宋体"/>
          <w:sz w:val="24"/>
        </w:rPr>
        <w:t>根据</w:t>
      </w:r>
      <w:r>
        <w:rPr>
          <w:rFonts w:hint="eastAsia"/>
          <w:sz w:val="24"/>
        </w:rPr>
        <w:t>地块的</w:t>
      </w:r>
      <w:r>
        <w:rPr>
          <w:rFonts w:hint="eastAsia" w:ascii="宋体" w:hAnsi="宋体" w:cs="宋体"/>
          <w:sz w:val="24"/>
        </w:rPr>
        <w:t>现场情况和历年考古成果，制定科学、详实的工作计划，明确工作任务、技术路线、人员分工和职责、工作进度、文物保护措施和应急预案等。</w:t>
      </w:r>
    </w:p>
    <w:p w14:paraId="5319EBF1">
      <w:pPr>
        <w:spacing w:line="360" w:lineRule="auto"/>
        <w:ind w:firstLine="480" w:firstLineChars="200"/>
        <w:jc w:val="both"/>
        <w:rPr>
          <w:sz w:val="24"/>
        </w:rPr>
      </w:pPr>
      <w:r>
        <w:rPr>
          <w:rFonts w:hint="eastAsia" w:ascii="宋体" w:hAnsi="宋体" w:cs="宋体"/>
          <w:sz w:val="24"/>
        </w:rPr>
        <w:t>2.</w:t>
      </w:r>
      <w:r>
        <w:rPr>
          <w:rFonts w:hint="eastAsia"/>
          <w:sz w:val="24"/>
        </w:rPr>
        <w:t>现场踏勘：基本内容包括踏勘对象的位置、范围与面积、堆积状况、年代与文化面貌、环境、保存现状等等。</w:t>
      </w:r>
    </w:p>
    <w:p w14:paraId="28B031A0">
      <w:pPr>
        <w:spacing w:line="360" w:lineRule="auto"/>
        <w:ind w:firstLine="480" w:firstLineChars="200"/>
        <w:jc w:val="both"/>
        <w:rPr>
          <w:rFonts w:ascii="宋体" w:hAnsi="宋体" w:cs="宋体"/>
          <w:sz w:val="24"/>
        </w:rPr>
      </w:pPr>
      <w:r>
        <w:rPr>
          <w:rFonts w:hint="eastAsia" w:ascii="宋体" w:hAnsi="宋体" w:cs="宋体"/>
          <w:sz w:val="24"/>
        </w:rPr>
        <w:t>（1）领队应熟悉</w:t>
      </w:r>
      <w:r>
        <w:rPr>
          <w:rFonts w:hint="eastAsia"/>
          <w:sz w:val="24"/>
        </w:rPr>
        <w:t>地块</w:t>
      </w:r>
      <w:r>
        <w:rPr>
          <w:rFonts w:hint="eastAsia" w:ascii="宋体" w:hAnsi="宋体" w:cs="宋体"/>
          <w:sz w:val="24"/>
        </w:rPr>
        <w:t>的地形地貌，观察遗址地层断面，现场采集遗物标本，结合资料预判遗址性质。</w:t>
      </w:r>
    </w:p>
    <w:p w14:paraId="33174FD7">
      <w:pPr>
        <w:spacing w:line="360" w:lineRule="auto"/>
        <w:ind w:firstLine="480" w:firstLineChars="200"/>
        <w:jc w:val="both"/>
        <w:rPr>
          <w:sz w:val="24"/>
        </w:rPr>
      </w:pPr>
      <w:r>
        <w:rPr>
          <w:rFonts w:hint="eastAsia" w:ascii="宋体" w:hAnsi="宋体" w:cs="宋体"/>
          <w:sz w:val="24"/>
        </w:rPr>
        <w:t>（2）现场踏勘应采用“拉网式”调查法，调查小组由3-5人组成，对所有</w:t>
      </w:r>
      <w:r>
        <w:rPr>
          <w:rFonts w:hint="eastAsia"/>
          <w:sz w:val="24"/>
        </w:rPr>
        <w:t>可能埋藏古代文化遗存的区域进行徒步踏查。</w:t>
      </w:r>
    </w:p>
    <w:p w14:paraId="444D463E">
      <w:pPr>
        <w:spacing w:line="360" w:lineRule="auto"/>
        <w:ind w:firstLine="480" w:firstLineChars="200"/>
        <w:jc w:val="both"/>
        <w:rPr>
          <w:rFonts w:ascii="宋体" w:hAnsi="宋体" w:cs="宋体"/>
          <w:sz w:val="24"/>
        </w:rPr>
      </w:pPr>
      <w:r>
        <w:rPr>
          <w:rFonts w:hint="eastAsia" w:ascii="宋体" w:hAnsi="宋体" w:cs="宋体"/>
          <w:sz w:val="24"/>
        </w:rPr>
        <w:t>（3）测量遗址的地理坐标，并标注在地形图上。</w:t>
      </w:r>
    </w:p>
    <w:p w14:paraId="0C407DDD">
      <w:pPr>
        <w:spacing w:line="360" w:lineRule="auto"/>
        <w:ind w:firstLine="480" w:firstLineChars="200"/>
        <w:jc w:val="both"/>
        <w:rPr>
          <w:rFonts w:hint="eastAsia" w:ascii="宋体" w:hAnsi="宋体" w:cs="宋体"/>
          <w:sz w:val="24"/>
        </w:rPr>
      </w:pPr>
      <w:r>
        <w:rPr>
          <w:rFonts w:hint="eastAsia" w:ascii="宋体" w:hAnsi="宋体" w:cs="宋体"/>
          <w:sz w:val="24"/>
        </w:rPr>
        <w:t>（4）遗址范围与面积依据已暴露文化堆积的位置，并参照地表散见遗物的分布范围确定，必要时适当辅以勘探手段。</w:t>
      </w:r>
    </w:p>
    <w:p w14:paraId="4CD009F9">
      <w:pPr>
        <w:spacing w:line="360" w:lineRule="auto"/>
        <w:ind w:firstLine="480" w:firstLineChars="200"/>
        <w:jc w:val="both"/>
        <w:rPr>
          <w:rFonts w:hint="eastAsia" w:ascii="宋体" w:hAnsi="宋体" w:cs="宋体"/>
          <w:sz w:val="24"/>
        </w:rPr>
      </w:pPr>
      <w:r>
        <w:rPr>
          <w:rFonts w:hint="eastAsia" w:ascii="宋体" w:hAnsi="宋体" w:cs="宋体"/>
          <w:sz w:val="24"/>
        </w:rPr>
        <w:t>3.考古试探：根据地块地形、地貌，在地块范围内选取地方布点，进行初步勘探，提取土样并记录，以了解该地块内的地层堆积情况，为制定下一步工作计划和方案做好准备。</w:t>
      </w:r>
    </w:p>
    <w:p w14:paraId="0790A2BA">
      <w:pPr>
        <w:spacing w:line="360" w:lineRule="auto"/>
        <w:ind w:firstLine="480" w:firstLineChars="200"/>
        <w:jc w:val="both"/>
        <w:rPr>
          <w:rFonts w:hint="eastAsia" w:ascii="宋体" w:hAnsi="宋体" w:cs="宋体"/>
          <w:sz w:val="24"/>
        </w:rPr>
      </w:pPr>
      <w:r>
        <w:rPr>
          <w:rFonts w:hint="eastAsia" w:ascii="宋体" w:hAnsi="宋体" w:cs="宋体"/>
          <w:sz w:val="24"/>
        </w:rPr>
        <w:t>试探探孔记录应包括各堆积层距离地面的深度、土质土色、致密度、包含物、堆积状况研判结论、现场留取图像清晰、色彩真实的探孔土样的影像记录。</w:t>
      </w:r>
    </w:p>
    <w:p w14:paraId="25C3DF8B">
      <w:pPr>
        <w:spacing w:line="360" w:lineRule="auto"/>
        <w:ind w:firstLine="480" w:firstLineChars="200"/>
        <w:jc w:val="both"/>
        <w:rPr>
          <w:rFonts w:hint="eastAsia" w:ascii="宋体" w:hAnsi="宋体" w:cs="宋体"/>
          <w:sz w:val="24"/>
        </w:rPr>
      </w:pPr>
    </w:p>
    <w:p w14:paraId="23E13E8E">
      <w:pPr>
        <w:spacing w:line="360" w:lineRule="auto"/>
        <w:ind w:firstLine="480" w:firstLineChars="200"/>
        <w:jc w:val="both"/>
        <w:rPr>
          <w:rFonts w:hint="eastAsia" w:ascii="宋体" w:hAnsi="宋体" w:cs="宋体"/>
          <w:sz w:val="24"/>
        </w:rPr>
        <w:sectPr>
          <w:footerReference r:id="rId3" w:type="default"/>
          <w:pgSz w:w="11906" w:h="16838"/>
          <w:pgMar w:top="1440" w:right="1746" w:bottom="1440" w:left="1746"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B22605B">
      <w:pPr>
        <w:pStyle w:val="17"/>
        <w:spacing w:before="0" w:after="0" w:line="360" w:lineRule="auto"/>
        <w:ind w:firstLine="360"/>
        <w:jc w:val="both"/>
        <w:rPr>
          <w:rStyle w:val="41"/>
          <w:bCs w:val="0"/>
        </w:rPr>
      </w:pPr>
      <w:bookmarkStart w:id="3" w:name="_Toc479955569"/>
      <w:bookmarkStart w:id="4" w:name="_Toc479955446"/>
      <w:bookmarkStart w:id="5" w:name="_Toc479957389"/>
      <w:bookmarkStart w:id="6" w:name="_Toc479955630"/>
      <w:bookmarkStart w:id="7" w:name="_Toc28605"/>
      <w:bookmarkStart w:id="8" w:name="_Toc11608"/>
      <w:r>
        <w:rPr>
          <w:rStyle w:val="41"/>
          <w:rFonts w:hint="eastAsia"/>
          <w:bCs w:val="0"/>
        </w:rPr>
        <w:t>（二）历史文献及周边考古成果</w:t>
      </w:r>
      <w:bookmarkEnd w:id="3"/>
      <w:bookmarkEnd w:id="4"/>
      <w:bookmarkEnd w:id="5"/>
      <w:bookmarkEnd w:id="6"/>
      <w:r>
        <w:rPr>
          <w:rStyle w:val="41"/>
          <w:rFonts w:hint="eastAsia"/>
          <w:bCs w:val="0"/>
        </w:rPr>
        <w:t>调查</w:t>
      </w:r>
      <w:bookmarkEnd w:id="7"/>
    </w:p>
    <w:bookmarkEnd w:id="8"/>
    <w:p w14:paraId="4F6E1410">
      <w:pPr>
        <w:widowControl/>
        <w:spacing w:line="360" w:lineRule="auto"/>
        <w:ind w:firstLine="480"/>
        <w:jc w:val="both"/>
        <w:rPr>
          <w:rFonts w:hint="default" w:ascii="宋体" w:hAnsi="宋体" w:cs="宋体"/>
          <w:sz w:val="24"/>
          <w:szCs w:val="24"/>
          <w:lang w:val="en-US" w:eastAsia="zh-CN"/>
        </w:rPr>
      </w:pPr>
      <w:r>
        <w:rPr>
          <w:rFonts w:hint="eastAsia" w:ascii="宋体" w:hAnsi="宋体" w:eastAsia="宋体" w:cs="宋体"/>
          <w:color w:val="auto"/>
          <w:sz w:val="24"/>
          <w:szCs w:val="24"/>
          <w:lang w:val="en-US" w:eastAsia="zh-CN"/>
        </w:rPr>
        <w:t>广汽生活区公共租赁住房项目</w:t>
      </w:r>
      <w:r>
        <w:rPr>
          <w:rFonts w:hint="eastAsia" w:ascii="宋体" w:hAnsi="宋体" w:cs="宋体"/>
          <w:sz w:val="24"/>
          <w:szCs w:val="24"/>
        </w:rPr>
        <w:t>所属的</w:t>
      </w:r>
      <w:r>
        <w:rPr>
          <w:rFonts w:hint="eastAsia" w:ascii="宋体" w:hAnsi="宋体" w:cs="宋体"/>
          <w:sz w:val="24"/>
          <w:szCs w:val="24"/>
          <w:lang w:val="en-US" w:eastAsia="zh-CN"/>
        </w:rPr>
        <w:t>化龙镇</w:t>
      </w:r>
      <w:r>
        <w:rPr>
          <w:rFonts w:hint="eastAsia" w:ascii="宋体" w:hAnsi="宋体" w:cs="宋体"/>
          <w:sz w:val="24"/>
          <w:szCs w:val="24"/>
        </w:rPr>
        <w:t>文物资源较</w:t>
      </w:r>
      <w:r>
        <w:rPr>
          <w:rFonts w:hint="eastAsia" w:ascii="宋体" w:hAnsi="宋体" w:cs="宋体"/>
          <w:sz w:val="24"/>
          <w:szCs w:val="24"/>
          <w:lang w:val="en-US" w:eastAsia="zh-CN"/>
        </w:rPr>
        <w:t>丰富</w:t>
      </w:r>
      <w:r>
        <w:rPr>
          <w:rFonts w:hint="eastAsia" w:ascii="宋体" w:hAnsi="宋体" w:cs="宋体"/>
          <w:sz w:val="24"/>
          <w:szCs w:val="24"/>
        </w:rPr>
        <w:t>。距离该项目较近的文物资源有</w:t>
      </w:r>
      <w:r>
        <w:rPr>
          <w:rFonts w:hint="eastAsia" w:ascii="宋体" w:eastAsia="宋体" w:cs="宋体"/>
          <w:sz w:val="24"/>
          <w:szCs w:val="24"/>
          <w:lang w:val="en-US" w:eastAsia="zh-CN"/>
        </w:rPr>
        <w:t>龙门桥</w:t>
      </w:r>
      <w:r>
        <w:rPr>
          <w:rFonts w:hint="eastAsia" w:ascii="宋体" w:cs="宋体"/>
          <w:sz w:val="24"/>
          <w:szCs w:val="24"/>
          <w:lang w:val="en-US" w:eastAsia="zh-CN"/>
        </w:rPr>
        <w:t>、</w:t>
      </w:r>
      <w:r>
        <w:rPr>
          <w:rFonts w:hint="eastAsia" w:ascii="宋体" w:eastAsia="宋体" w:cs="宋体"/>
          <w:sz w:val="24"/>
          <w:szCs w:val="24"/>
          <w:lang w:val="en-US" w:eastAsia="zh-CN"/>
        </w:rPr>
        <w:t>黄氏大宗祠</w:t>
      </w:r>
      <w:r>
        <w:rPr>
          <w:rFonts w:hint="eastAsia" w:ascii="宋体" w:cs="宋体"/>
          <w:sz w:val="24"/>
          <w:szCs w:val="24"/>
          <w:lang w:val="en-US" w:eastAsia="zh-CN"/>
        </w:rPr>
        <w:t>、龙山李公祠、李氏宗祠、节孝坊、黄粤南夫妇合葬墓、伍国英墓、草堂炮楼、李氏大宗祠、关氏宗祠</w:t>
      </w:r>
      <w:r>
        <w:rPr>
          <w:rFonts w:hint="eastAsia" w:ascii="宋体" w:hAnsi="宋体" w:cs="宋体"/>
          <w:sz w:val="24"/>
          <w:szCs w:val="24"/>
          <w:lang w:val="en-US" w:eastAsia="zh-CN"/>
        </w:rPr>
        <w:t>等不可移动文物。现举例说明：</w:t>
      </w:r>
    </w:p>
    <w:p w14:paraId="1976482D">
      <w:pPr>
        <w:widowControl/>
        <w:spacing w:line="360" w:lineRule="auto"/>
        <w:ind w:firstLine="480"/>
        <w:jc w:val="both"/>
        <w:rPr>
          <w:rFonts w:hint="default" w:ascii="宋体" w:eastAsia="宋体" w:cs="宋体"/>
          <w:sz w:val="24"/>
          <w:szCs w:val="24"/>
          <w:lang w:val="en-US" w:eastAsia="zh-CN"/>
        </w:rPr>
      </w:pPr>
      <w:r>
        <w:rPr>
          <w:rFonts w:hint="eastAsia" w:ascii="宋体" w:eastAsia="宋体" w:cs="宋体"/>
          <w:b/>
          <w:bCs/>
          <w:sz w:val="24"/>
          <w:szCs w:val="24"/>
          <w:lang w:val="en-US" w:eastAsia="zh-CN"/>
        </w:rPr>
        <w:t>龙门桥</w:t>
      </w:r>
      <w:r>
        <w:rPr>
          <w:rFonts w:hint="eastAsia" w:ascii="宋体" w:eastAsia="宋体" w:cs="宋体"/>
          <w:sz w:val="24"/>
          <w:szCs w:val="24"/>
          <w:lang w:val="en-US" w:eastAsia="zh-CN"/>
        </w:rPr>
        <w:t xml:space="preserve">  位于化龙镇水门村。始建于清代。是红砂岩砌筑的单孔石拱桥。桥长27.70米，宽3.68米。东面桥匾题“龙门”两字。1917年（民国6年）重修时铺上麻石桥面。原桥的兴建与重修均有碑记，存于桥边的天后庙中。20世纪60年代，天后庙毁，碑亦散失。清乾隆三十九年（1774）版《番禺县志》有此桥记载。</w:t>
      </w:r>
      <w:r>
        <w:rPr>
          <w:rFonts w:hint="eastAsia" w:ascii="宋体" w:cs="宋体"/>
          <w:sz w:val="24"/>
          <w:szCs w:val="24"/>
          <w:lang w:val="en-US" w:eastAsia="zh-CN"/>
        </w:rPr>
        <w:t>现</w:t>
      </w:r>
      <w:r>
        <w:rPr>
          <w:rFonts w:hint="eastAsia" w:ascii="宋体" w:eastAsia="宋体" w:cs="宋体"/>
          <w:sz w:val="24"/>
          <w:szCs w:val="24"/>
          <w:lang w:val="en-US" w:eastAsia="zh-CN"/>
        </w:rPr>
        <w:t>为广州市登记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04489C5A">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b/>
          <w:bCs/>
          <w:sz w:val="24"/>
          <w:szCs w:val="24"/>
          <w:lang w:val="en-US" w:eastAsia="zh-CN"/>
        </w:rPr>
        <w:t>黄氏大宗祠</w:t>
      </w:r>
      <w:r>
        <w:rPr>
          <w:rFonts w:hint="eastAsia" w:ascii="宋体" w:eastAsia="宋体" w:cs="宋体"/>
          <w:sz w:val="24"/>
          <w:szCs w:val="24"/>
          <w:lang w:val="en-US" w:eastAsia="zh-CN"/>
        </w:rPr>
        <w:t xml:space="preserve">  位于化龙镇东南村南街前街7号。始建于宋代。清光绪年间两次重修，1988年、2003年香港同胞及村民捐款再重修。坐北向南。总面阔44.60米，其中中路建筑面阔三间20米，两侧青云巷各宽2.3米；深三进46米。建筑占地1131.6平方米。三进均为硬山顶，碌灰筒瓦，灰塑龙船脊，人字封火山墙，青砖墙，白麻石脚。</w:t>
      </w:r>
      <w:r>
        <w:rPr>
          <w:rFonts w:hint="eastAsia" w:ascii="宋体" w:cs="宋体"/>
          <w:sz w:val="24"/>
          <w:szCs w:val="24"/>
          <w:lang w:val="en-US" w:eastAsia="zh-CN"/>
        </w:rPr>
        <w:t>现</w:t>
      </w:r>
      <w:r>
        <w:rPr>
          <w:rFonts w:hint="eastAsia" w:ascii="宋体" w:eastAsia="宋体" w:cs="宋体"/>
          <w:sz w:val="24"/>
          <w:szCs w:val="24"/>
          <w:lang w:val="en-US" w:eastAsia="zh-CN"/>
        </w:rPr>
        <w:t>为</w:t>
      </w:r>
      <w:r>
        <w:rPr>
          <w:rFonts w:hint="eastAsia" w:ascii="宋体" w:cs="宋体"/>
          <w:sz w:val="24"/>
          <w:szCs w:val="24"/>
          <w:lang w:val="en-US" w:eastAsia="zh-CN"/>
        </w:rPr>
        <w:t>番禺区</w:t>
      </w:r>
      <w:r>
        <w:rPr>
          <w:rFonts w:hint="eastAsia" w:ascii="宋体" w:eastAsia="宋体" w:cs="宋体"/>
          <w:sz w:val="24"/>
          <w:szCs w:val="24"/>
          <w:lang w:val="en-US" w:eastAsia="zh-CN"/>
        </w:rPr>
        <w:t>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21933E5D">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b/>
          <w:bCs/>
          <w:sz w:val="24"/>
          <w:szCs w:val="24"/>
          <w:lang w:val="en-US" w:eastAsia="zh-CN"/>
        </w:rPr>
        <w:t>龙山李公祠</w:t>
      </w:r>
      <w:r>
        <w:rPr>
          <w:rFonts w:hint="eastAsia" w:ascii="宋体" w:eastAsia="宋体" w:cs="宋体"/>
          <w:sz w:val="24"/>
          <w:szCs w:val="24"/>
          <w:lang w:val="en-US" w:eastAsia="zh-CN"/>
        </w:rPr>
        <w:t xml:space="preserve">  位于化龙镇水门村西宁街１号。始建时间待考，民国13年（1942）重修，1988年香港同胞及村民捐款重修。坐北向南。面阔三间12米，深三进23.50米，建筑面积282平方米。硬山顶，碌灰筒瓦，灰塑龙船瓦脊，镬耳封火山墙。青砖墙，花岗岩石脚。</w:t>
      </w:r>
      <w:r>
        <w:rPr>
          <w:rFonts w:hint="eastAsia" w:ascii="宋体" w:cs="宋体"/>
          <w:sz w:val="24"/>
          <w:szCs w:val="24"/>
          <w:lang w:val="en-US" w:eastAsia="zh-CN"/>
        </w:rPr>
        <w:t>现</w:t>
      </w:r>
      <w:r>
        <w:rPr>
          <w:rFonts w:hint="eastAsia" w:ascii="宋体" w:eastAsia="宋体" w:cs="宋体"/>
          <w:sz w:val="24"/>
          <w:szCs w:val="24"/>
          <w:lang w:val="en-US" w:eastAsia="zh-CN"/>
        </w:rPr>
        <w:t>为</w:t>
      </w:r>
      <w:r>
        <w:rPr>
          <w:rFonts w:hint="eastAsia" w:ascii="宋体" w:cs="宋体"/>
          <w:sz w:val="24"/>
          <w:szCs w:val="24"/>
          <w:lang w:val="en-US" w:eastAsia="zh-CN"/>
        </w:rPr>
        <w:t>番禺区</w:t>
      </w:r>
      <w:r>
        <w:rPr>
          <w:rFonts w:hint="eastAsia" w:ascii="宋体" w:eastAsia="宋体" w:cs="宋体"/>
          <w:sz w:val="24"/>
          <w:szCs w:val="24"/>
          <w:lang w:val="en-US" w:eastAsia="zh-CN"/>
        </w:rPr>
        <w:t>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564CE1EA">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b/>
          <w:bCs/>
          <w:sz w:val="24"/>
          <w:szCs w:val="24"/>
          <w:lang w:val="en-US" w:eastAsia="zh-CN"/>
        </w:rPr>
        <w:t>李氏宗祠（水门村）</w:t>
      </w:r>
      <w:r>
        <w:rPr>
          <w:rFonts w:hint="eastAsia" w:ascii="宋体" w:eastAsia="宋体" w:cs="宋体"/>
          <w:sz w:val="24"/>
          <w:szCs w:val="24"/>
          <w:lang w:val="en-US" w:eastAsia="zh-CN"/>
        </w:rPr>
        <w:t xml:space="preserve">  位于化龙镇水门村安义街21号。始建于明嘉靖四十一年（1563）。1991年香港同胞及村民捐资重修。据水门村族谱记载，李氏宗祠又称尚直祠。坐西向东。广三路，深三进，有正祠、青云巷和衬祠。总面阔25.80米，总进深49米，建筑占地1264.20平方米（包括青云巷和衬祠）。</w:t>
      </w:r>
      <w:r>
        <w:rPr>
          <w:rFonts w:hint="eastAsia" w:ascii="宋体" w:cs="宋体"/>
          <w:sz w:val="24"/>
          <w:szCs w:val="24"/>
          <w:lang w:val="en-US" w:eastAsia="zh-CN"/>
        </w:rPr>
        <w:t>现</w:t>
      </w:r>
      <w:r>
        <w:rPr>
          <w:rFonts w:hint="eastAsia" w:ascii="宋体" w:eastAsia="宋体" w:cs="宋体"/>
          <w:sz w:val="24"/>
          <w:szCs w:val="24"/>
          <w:lang w:val="en-US" w:eastAsia="zh-CN"/>
        </w:rPr>
        <w:t>为</w:t>
      </w:r>
      <w:r>
        <w:rPr>
          <w:rFonts w:hint="eastAsia" w:ascii="宋体" w:cs="宋体"/>
          <w:sz w:val="24"/>
          <w:szCs w:val="24"/>
          <w:lang w:val="en-US" w:eastAsia="zh-CN"/>
        </w:rPr>
        <w:t>番禺区</w:t>
      </w:r>
      <w:r>
        <w:rPr>
          <w:rFonts w:hint="eastAsia" w:ascii="宋体" w:eastAsia="宋体" w:cs="宋体"/>
          <w:sz w:val="24"/>
          <w:szCs w:val="24"/>
          <w:lang w:val="en-US" w:eastAsia="zh-CN"/>
        </w:rPr>
        <w:t>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4BBE28E2">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b/>
          <w:bCs/>
          <w:sz w:val="24"/>
          <w:szCs w:val="24"/>
          <w:lang w:val="en-US" w:eastAsia="zh-CN"/>
        </w:rPr>
        <w:t>节孝坊</w:t>
      </w:r>
      <w:r>
        <w:rPr>
          <w:rFonts w:hint="eastAsia" w:ascii="宋体" w:eastAsia="宋体" w:cs="宋体"/>
          <w:sz w:val="24"/>
          <w:szCs w:val="24"/>
          <w:lang w:val="en-US" w:eastAsia="zh-CN"/>
        </w:rPr>
        <w:t xml:space="preserve">  位于化龙镇水门村。始建于清同治五年（1866）。坐北向南。花岗岩石砌筑，三间四柱冲天式。明间阔3.30米，次间阔1.30米。明间上额石刻“奉旨旌表”，下额石刻“诰赠昭武都尉李怀珍妻曾氏恭人节孝坊”，落款“道光二十六年仲夏题”，“同治五年仲秋下浣建”（昭武都尉为正四品武官，其妻称恭人）。次间石额分别刻“彤管”和“清标”。</w:t>
      </w:r>
      <w:r>
        <w:rPr>
          <w:rFonts w:hint="eastAsia" w:ascii="宋体" w:cs="宋体"/>
          <w:sz w:val="24"/>
          <w:szCs w:val="24"/>
          <w:lang w:val="en-US" w:eastAsia="zh-CN"/>
        </w:rPr>
        <w:t>现</w:t>
      </w:r>
      <w:r>
        <w:rPr>
          <w:rFonts w:hint="eastAsia" w:ascii="宋体" w:eastAsia="宋体" w:cs="宋体"/>
          <w:sz w:val="24"/>
          <w:szCs w:val="24"/>
          <w:lang w:val="en-US" w:eastAsia="zh-CN"/>
        </w:rPr>
        <w:t>为</w:t>
      </w:r>
      <w:r>
        <w:rPr>
          <w:rFonts w:hint="eastAsia" w:ascii="宋体" w:cs="宋体"/>
          <w:sz w:val="24"/>
          <w:szCs w:val="24"/>
          <w:lang w:val="en-US" w:eastAsia="zh-CN"/>
        </w:rPr>
        <w:t>番禺区</w:t>
      </w:r>
      <w:r>
        <w:rPr>
          <w:rFonts w:hint="eastAsia" w:ascii="宋体" w:eastAsia="宋体" w:cs="宋体"/>
          <w:sz w:val="24"/>
          <w:szCs w:val="24"/>
          <w:lang w:val="en-US" w:eastAsia="zh-CN"/>
        </w:rPr>
        <w:t>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426EA18D">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b/>
          <w:bCs/>
          <w:sz w:val="24"/>
          <w:szCs w:val="24"/>
          <w:lang w:val="en-US" w:eastAsia="zh-CN"/>
        </w:rPr>
        <w:t>南宋 黄粤南夫妇合葬墓</w:t>
      </w:r>
      <w:r>
        <w:rPr>
          <w:rFonts w:hint="eastAsia" w:ascii="宋体" w:eastAsia="宋体" w:cs="宋体"/>
          <w:sz w:val="24"/>
          <w:szCs w:val="24"/>
          <w:lang w:val="en-US" w:eastAsia="zh-CN"/>
        </w:rPr>
        <w:t xml:space="preserve">  位于化龙镇水门村黄岗。墓坐北向南。始建于南宋，据《黄氏族谱》记载，其重孙黄洪（任南宋国子监）曾用红石进行过重修，到清代也曾重修，后因损坏，1998年再次修缮。整座墓用花岗岩石砌筑，为交椅墓。长23.30米，宽9.50米，占地面积222平方米。由护岭、享堂、山手、平台组成。两级护岭正中高处分别灰塑祥云涌月图案。</w:t>
      </w:r>
      <w:r>
        <w:rPr>
          <w:rFonts w:hint="eastAsia" w:ascii="宋体" w:cs="宋体"/>
          <w:sz w:val="24"/>
          <w:szCs w:val="24"/>
          <w:lang w:val="en-US" w:eastAsia="zh-CN"/>
        </w:rPr>
        <w:t>现</w:t>
      </w:r>
      <w:r>
        <w:rPr>
          <w:rFonts w:hint="eastAsia" w:ascii="宋体" w:eastAsia="宋体" w:cs="宋体"/>
          <w:sz w:val="24"/>
          <w:szCs w:val="24"/>
          <w:lang w:val="en-US" w:eastAsia="zh-CN"/>
        </w:rPr>
        <w:t>为番禺区登记</w:t>
      </w:r>
      <w:r>
        <w:rPr>
          <w:rFonts w:hint="eastAsia" w:ascii="宋体" w:hAnsi="Calibri" w:eastAsia="宋体" w:cs="宋体"/>
          <w:kern w:val="2"/>
          <w:sz w:val="24"/>
          <w:szCs w:val="24"/>
          <w:lang w:val="en-US" w:eastAsia="zh-CN" w:bidi="ar-SA"/>
        </w:rPr>
        <w:t>文物保护</w:t>
      </w:r>
      <w:r>
        <w:rPr>
          <w:rFonts w:hint="eastAsia" w:ascii="宋体" w:eastAsia="宋体" w:cs="宋体"/>
          <w:sz w:val="24"/>
          <w:szCs w:val="24"/>
          <w:lang w:val="en-US" w:eastAsia="zh-CN"/>
        </w:rPr>
        <w:t>单位。</w:t>
      </w:r>
    </w:p>
    <w:p w14:paraId="6B34BD78">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sz w:val="24"/>
          <w:szCs w:val="24"/>
          <w:lang w:val="en-US" w:eastAsia="zh-CN"/>
        </w:rPr>
        <w:t>在该地块附近，广州市文物考古研究院曾经开展过考古工作</w:t>
      </w:r>
      <w:r>
        <w:rPr>
          <w:rFonts w:hint="eastAsia" w:ascii="宋体" w:cs="宋体"/>
          <w:sz w:val="24"/>
          <w:szCs w:val="24"/>
          <w:lang w:val="en-US" w:eastAsia="zh-CN"/>
        </w:rPr>
        <w:t>，情况如下：</w:t>
      </w:r>
    </w:p>
    <w:p w14:paraId="3AEB2936">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sz w:val="24"/>
          <w:szCs w:val="24"/>
          <w:lang w:val="en-US" w:eastAsia="zh-CN"/>
        </w:rPr>
        <w:t>2016年3-8月，广州市文物考古研究院联合番禺区文物管理办公室对广州市文物保护单位番禺沙路炮台进行了考古勘探和发掘，清理炮台9座，全面摸清了炮台的分布和保存状况，为下一步编制保护规划提供了科学依据。</w:t>
      </w:r>
    </w:p>
    <w:p w14:paraId="3E22025C">
      <w:pPr>
        <w:widowControl/>
        <w:spacing w:line="360" w:lineRule="auto"/>
        <w:ind w:firstLine="480"/>
        <w:jc w:val="both"/>
        <w:rPr>
          <w:rFonts w:hint="eastAsia" w:ascii="宋体" w:eastAsia="宋体" w:cs="宋体"/>
          <w:sz w:val="24"/>
          <w:szCs w:val="24"/>
          <w:lang w:val="en-US" w:eastAsia="zh-CN"/>
        </w:rPr>
      </w:pPr>
      <w:r>
        <w:rPr>
          <w:rFonts w:hint="eastAsia" w:ascii="宋体" w:eastAsia="宋体" w:cs="宋体"/>
          <w:sz w:val="24"/>
          <w:szCs w:val="24"/>
          <w:lang w:val="en-US" w:eastAsia="zh-CN"/>
        </w:rPr>
        <w:t>2022年5月-8月，广州市文物考古研究院对化龙镇HL18J-03草堂立交东侧地块B进行了考古调查工作，未发现古代文化遗存。</w:t>
      </w:r>
    </w:p>
    <w:p w14:paraId="192CD3C9">
      <w:pPr>
        <w:spacing w:line="360" w:lineRule="auto"/>
        <w:ind w:firstLine="480" w:firstLineChars="200"/>
        <w:rPr>
          <w:rFonts w:hint="eastAsia" w:ascii="宋体" w:eastAsia="宋体" w:cs="宋体"/>
          <w:sz w:val="24"/>
          <w:szCs w:val="24"/>
          <w:lang w:val="en-US" w:eastAsia="zh-CN"/>
        </w:rPr>
      </w:pPr>
      <w:r>
        <w:rPr>
          <w:rFonts w:hint="eastAsia" w:ascii="宋体" w:eastAsia="宋体" w:cs="宋体"/>
          <w:sz w:val="24"/>
          <w:szCs w:val="24"/>
          <w:lang w:val="en-US" w:eastAsia="zh-CN"/>
        </w:rPr>
        <w:t>2022年5月-8月，广州市文物考古研究院对化龙镇HL18J-03草堂立交东侧地块A进行了考古调查工作，未发现古代文化遗存。</w:t>
      </w:r>
    </w:p>
    <w:p w14:paraId="7C92BDC9">
      <w:pPr>
        <w:spacing w:line="360" w:lineRule="auto"/>
        <w:ind w:firstLine="480" w:firstLineChars="200"/>
        <w:rPr>
          <w:rFonts w:hint="eastAsia" w:ascii="宋体" w:eastAsia="宋体" w:cs="宋体"/>
          <w:sz w:val="24"/>
          <w:szCs w:val="24"/>
          <w:lang w:val="en-US" w:eastAsia="zh-CN"/>
        </w:rPr>
      </w:pPr>
      <w:r>
        <w:rPr>
          <w:rFonts w:hint="eastAsia" w:ascii="宋体" w:eastAsia="宋体" w:cs="宋体"/>
          <w:sz w:val="24"/>
          <w:szCs w:val="24"/>
          <w:lang w:val="en-US" w:eastAsia="zh-CN"/>
        </w:rPr>
        <w:t>2023年3月-4月，广州市文物考古研究院对番禺区化龙镇HL18J-03草堂立交东侧地块（C地块）进行了考古调查工作，未发现古代文化遗存。</w:t>
      </w:r>
    </w:p>
    <w:p w14:paraId="7E0940E7">
      <w:pPr>
        <w:spacing w:line="360" w:lineRule="auto"/>
        <w:ind w:firstLine="480" w:firstLineChars="200"/>
        <w:rPr>
          <w:rFonts w:hint="eastAsia" w:ascii="宋体" w:eastAsia="宋体" w:cs="宋体"/>
          <w:sz w:val="24"/>
          <w:szCs w:val="24"/>
          <w:lang w:val="en-US" w:eastAsia="zh-CN"/>
        </w:rPr>
      </w:pPr>
      <w:r>
        <w:rPr>
          <w:rFonts w:hint="eastAsia" w:ascii="宋体" w:eastAsia="宋体" w:cs="宋体"/>
          <w:sz w:val="24"/>
          <w:szCs w:val="24"/>
          <w:lang w:val="en-US" w:eastAsia="zh-CN"/>
        </w:rPr>
        <w:t>2023年3月-4月，广州市文物考古研究院对番禺区化龙镇HL18J-01展贸城东侧地块进行了考古调查工作，未发现古代文化遗存。</w:t>
      </w:r>
    </w:p>
    <w:p w14:paraId="6907897D">
      <w:pPr>
        <w:spacing w:line="360" w:lineRule="auto"/>
        <w:ind w:firstLine="480" w:firstLineChars="200"/>
        <w:rPr>
          <w:rFonts w:hint="eastAsia" w:ascii="宋体" w:eastAsia="宋体" w:cs="宋体"/>
          <w:sz w:val="24"/>
          <w:szCs w:val="24"/>
          <w:lang w:val="en-US" w:eastAsia="zh-CN"/>
        </w:rPr>
      </w:pPr>
      <w:r>
        <w:rPr>
          <w:rFonts w:hint="eastAsia" w:ascii="宋体" w:eastAsia="宋体" w:cs="宋体"/>
          <w:sz w:val="24"/>
          <w:szCs w:val="24"/>
          <w:lang w:val="en-US" w:eastAsia="zh-CN"/>
        </w:rPr>
        <w:t>2023年3月-4月，广州市文物考古研究院对番禺区化龙镇HL17G-02龙丰路西侧五期地块进行了考古调查工作，未发现古代文化遗存。</w:t>
      </w:r>
    </w:p>
    <w:p w14:paraId="459AA5AA">
      <w:pPr>
        <w:spacing w:line="360" w:lineRule="auto"/>
        <w:ind w:firstLine="480" w:firstLineChars="200"/>
        <w:rPr>
          <w:rFonts w:hint="default" w:ascii="宋体" w:eastAsia="宋体" w:cs="宋体"/>
          <w:sz w:val="24"/>
          <w:szCs w:val="24"/>
          <w:lang w:val="en-US" w:eastAsia="zh-CN"/>
        </w:rPr>
      </w:pPr>
      <w:r>
        <w:rPr>
          <w:rFonts w:hint="eastAsia" w:ascii="宋体" w:eastAsia="宋体" w:cs="宋体"/>
          <w:sz w:val="24"/>
          <w:szCs w:val="24"/>
          <w:lang w:val="en-US" w:eastAsia="zh-CN"/>
        </w:rPr>
        <w:t>2023年5月-6月，广州市文物考古研究院对番禺区化龙镇现代产业园E1地块进行了考古调查工作，未发现古代文化遗存。</w:t>
      </w:r>
    </w:p>
    <w:p w14:paraId="1D10E3B2">
      <w:pPr>
        <w:pStyle w:val="2"/>
        <w:ind w:left="0" w:leftChars="0" w:firstLine="0" w:firstLineChars="0"/>
        <w:rPr>
          <w:rFonts w:hint="eastAsia" w:asciiTheme="minorEastAsia" w:hAnsiTheme="minorEastAsia" w:eastAsiaTheme="minorEastAsia" w:cstheme="minorEastAsia"/>
          <w:sz w:val="24"/>
          <w:szCs w:val="24"/>
          <w:lang w:val="en-US" w:eastAsia="zh-CN"/>
        </w:rPr>
      </w:pPr>
    </w:p>
    <w:p w14:paraId="52D44A8D">
      <w:pPr>
        <w:pStyle w:val="4"/>
        <w:rPr>
          <w:rFonts w:hint="eastAsia"/>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7DF84A4">
      <w:pPr>
        <w:pStyle w:val="17"/>
        <w:spacing w:before="0" w:after="0" w:line="360" w:lineRule="auto"/>
        <w:ind w:firstLine="360"/>
        <w:jc w:val="both"/>
        <w:rPr>
          <w:rStyle w:val="41"/>
          <w:bCs w:val="0"/>
        </w:rPr>
      </w:pPr>
      <w:bookmarkStart w:id="9" w:name="_Toc25218"/>
      <w:r>
        <w:rPr>
          <w:rStyle w:val="41"/>
          <w:rFonts w:hint="eastAsia"/>
          <w:bCs w:val="0"/>
        </w:rPr>
        <w:t>（三）</w:t>
      </w:r>
      <w:r>
        <w:rPr>
          <w:rFonts w:hint="eastAsia"/>
          <w:szCs w:val="28"/>
        </w:rPr>
        <w:t>现场调查</w:t>
      </w:r>
      <w:bookmarkEnd w:id="9"/>
    </w:p>
    <w:p w14:paraId="1A1AB2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zh-CN" w:eastAsia="zh-CN"/>
        </w:rPr>
      </w:pPr>
      <w:r>
        <w:rPr>
          <w:rFonts w:hint="eastAsia" w:ascii="宋体" w:hAnsi="宋体" w:cs="宋体"/>
          <w:bCs/>
          <w:sz w:val="24"/>
          <w:szCs w:val="24"/>
        </w:rPr>
        <w:t>现场</w:t>
      </w:r>
      <w:r>
        <w:rPr>
          <w:rFonts w:hint="eastAsia" w:ascii="宋体" w:hAnsi="宋体" w:eastAsia="宋体" w:cs="宋体"/>
          <w:sz w:val="24"/>
          <w:szCs w:val="24"/>
          <w:lang w:val="en-US" w:eastAsia="zh-CN"/>
        </w:rPr>
        <w:t>踏查覆盖</w:t>
      </w:r>
      <w:r>
        <w:rPr>
          <w:rFonts w:hint="eastAsia" w:ascii="宋体" w:hAnsi="宋体" w:eastAsia="宋体" w:cs="宋体"/>
          <w:color w:val="auto"/>
          <w:spacing w:val="0"/>
          <w:position w:val="0"/>
          <w:sz w:val="24"/>
          <w:szCs w:val="24"/>
          <w:shd w:val="clear" w:fill="auto"/>
          <w:lang w:val="en-US" w:eastAsia="zh-CN"/>
        </w:rPr>
        <w:t>整个</w:t>
      </w:r>
      <w:r>
        <w:rPr>
          <w:rFonts w:hint="eastAsia" w:ascii="宋体" w:hAnsi="宋体" w:eastAsia="宋体" w:cs="宋体"/>
          <w:color w:val="auto"/>
          <w:sz w:val="24"/>
          <w:szCs w:val="24"/>
          <w:lang w:val="en-US" w:eastAsia="zh-CN"/>
        </w:rPr>
        <w:t>广汽生活区公共租赁住房项目</w:t>
      </w:r>
      <w:r>
        <w:rPr>
          <w:rFonts w:hint="eastAsia" w:ascii="宋体" w:hAnsi="宋体" w:eastAsia="宋体" w:cs="宋体"/>
          <w:color w:val="auto"/>
          <w:spacing w:val="0"/>
          <w:position w:val="0"/>
          <w:sz w:val="24"/>
          <w:szCs w:val="24"/>
          <w:shd w:val="clear" w:fill="auto"/>
          <w:lang w:val="en-US" w:eastAsia="zh-CN"/>
        </w:rPr>
        <w:t>范围，</w:t>
      </w:r>
      <w:r>
        <w:rPr>
          <w:rFonts w:hint="eastAsia" w:ascii="宋体" w:hAnsi="宋体" w:eastAsia="宋体" w:cs="宋体"/>
          <w:color w:val="auto"/>
          <w:spacing w:val="0"/>
          <w:position w:val="0"/>
          <w:sz w:val="24"/>
          <w:szCs w:val="24"/>
          <w:shd w:val="clear" w:fill="auto"/>
          <w:lang w:val="zh-CN" w:eastAsia="zh-CN"/>
        </w:rPr>
        <w:t>考古调查采取“拉网式”调查法，小组</w:t>
      </w:r>
      <w:r>
        <w:rPr>
          <w:rFonts w:hint="eastAsia" w:ascii="宋体" w:hAnsi="宋体" w:eastAsia="宋体" w:cs="宋体"/>
          <w:color w:val="auto"/>
          <w:spacing w:val="0"/>
          <w:position w:val="0"/>
          <w:sz w:val="24"/>
          <w:szCs w:val="24"/>
          <w:shd w:val="clear" w:fill="auto"/>
          <w:lang w:val="en-US" w:eastAsia="zh-CN"/>
        </w:rPr>
        <w:t>由</w:t>
      </w:r>
      <w:r>
        <w:rPr>
          <w:rFonts w:hint="eastAsia" w:ascii="宋体" w:hAnsi="宋体" w:cs="宋体"/>
          <w:color w:val="auto"/>
          <w:spacing w:val="0"/>
          <w:position w:val="0"/>
          <w:sz w:val="24"/>
          <w:szCs w:val="24"/>
          <w:shd w:val="clear" w:fill="auto"/>
          <w:lang w:val="en-US" w:eastAsia="zh-CN"/>
        </w:rPr>
        <w:t>王慧琴、黄浩</w:t>
      </w:r>
      <w:r>
        <w:rPr>
          <w:rFonts w:hint="eastAsia" w:ascii="宋体" w:hAnsi="宋体" w:eastAsia="宋体" w:cs="宋体"/>
          <w:color w:val="auto"/>
          <w:spacing w:val="0"/>
          <w:position w:val="0"/>
          <w:sz w:val="24"/>
          <w:szCs w:val="24"/>
          <w:shd w:val="clear" w:fill="auto"/>
          <w:lang w:val="en-US" w:eastAsia="zh-CN"/>
        </w:rPr>
        <w:t>、常新宇、简斐斐、马玉生、</w:t>
      </w:r>
      <w:r>
        <w:rPr>
          <w:rFonts w:hint="eastAsia" w:ascii="宋体" w:hAnsi="宋体" w:cs="宋体"/>
          <w:color w:val="auto"/>
          <w:spacing w:val="0"/>
          <w:position w:val="0"/>
          <w:sz w:val="24"/>
          <w:szCs w:val="24"/>
          <w:shd w:val="clear" w:fill="auto"/>
          <w:lang w:val="en-US" w:eastAsia="zh-CN"/>
        </w:rPr>
        <w:t>付金强</w:t>
      </w:r>
      <w:r>
        <w:rPr>
          <w:rFonts w:hint="eastAsia" w:ascii="宋体" w:hAnsi="宋体" w:eastAsia="宋体" w:cs="宋体"/>
          <w:color w:val="auto"/>
          <w:spacing w:val="0"/>
          <w:position w:val="0"/>
          <w:sz w:val="24"/>
          <w:szCs w:val="24"/>
          <w:shd w:val="clear" w:fill="auto"/>
          <w:lang w:val="en-US" w:eastAsia="zh-CN"/>
        </w:rPr>
        <w:t>等</w:t>
      </w:r>
      <w:r>
        <w:rPr>
          <w:rFonts w:hint="eastAsia" w:ascii="宋体" w:hAnsi="宋体" w:eastAsia="宋体" w:cs="宋体"/>
          <w:color w:val="auto"/>
          <w:spacing w:val="0"/>
          <w:position w:val="0"/>
          <w:sz w:val="24"/>
          <w:szCs w:val="24"/>
          <w:shd w:val="clear" w:fill="auto"/>
          <w:lang w:val="zh-CN" w:eastAsia="zh-CN"/>
        </w:rPr>
        <w:t>人组成，</w:t>
      </w:r>
      <w:r>
        <w:rPr>
          <w:rFonts w:hint="eastAsia" w:ascii="宋体" w:hAnsi="宋体" w:eastAsia="宋体" w:cs="宋体"/>
          <w:color w:val="auto"/>
          <w:spacing w:val="0"/>
          <w:position w:val="0"/>
          <w:sz w:val="24"/>
          <w:szCs w:val="24"/>
          <w:shd w:val="clear" w:fill="auto"/>
          <w:lang w:val="en-US" w:eastAsia="zh-CN"/>
        </w:rPr>
        <w:t>对</w:t>
      </w:r>
      <w:r>
        <w:rPr>
          <w:rFonts w:hint="eastAsia" w:ascii="宋体" w:hAnsi="宋体" w:eastAsia="宋体" w:cs="宋体"/>
          <w:color w:val="auto"/>
          <w:spacing w:val="0"/>
          <w:position w:val="0"/>
          <w:sz w:val="24"/>
          <w:szCs w:val="24"/>
          <w:shd w:val="clear" w:fill="auto"/>
          <w:lang w:val="zh-CN" w:eastAsia="zh-CN"/>
        </w:rPr>
        <w:t>所有可能埋藏古代遗存的区域进行徒步踏查，采集地表文化遗物，并尽可能地利用断崖剖面观察文化</w:t>
      </w:r>
      <w:r>
        <w:rPr>
          <w:rFonts w:hint="eastAsia" w:ascii="宋体" w:hAnsi="宋体" w:eastAsia="宋体" w:cs="宋体"/>
          <w:bCs/>
          <w:sz w:val="24"/>
          <w:szCs w:val="24"/>
          <w:lang w:val="zh-CN" w:eastAsia="zh-CN"/>
        </w:rPr>
        <w:t>堆积。</w:t>
      </w:r>
    </w:p>
    <w:p w14:paraId="647985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pacing w:val="0"/>
          <w:position w:val="0"/>
          <w:sz w:val="24"/>
          <w:szCs w:val="24"/>
          <w:shd w:val="clear" w:fill="auto"/>
          <w:lang w:val="en-US" w:eastAsia="zh-CN"/>
        </w:rPr>
      </w:pPr>
      <w:r>
        <w:rPr>
          <w:rFonts w:hint="eastAsia" w:ascii="宋体" w:hAnsi="宋体" w:eastAsia="宋体" w:cs="宋体"/>
          <w:bCs/>
          <w:sz w:val="24"/>
          <w:szCs w:val="24"/>
          <w:lang w:val="zh-CN" w:eastAsia="zh-CN"/>
        </w:rPr>
        <w:t>经调</w:t>
      </w:r>
      <w:r>
        <w:rPr>
          <w:rFonts w:hint="eastAsia" w:ascii="宋体" w:hAnsi="宋体" w:eastAsia="宋体" w:cs="宋体"/>
          <w:color w:val="auto"/>
          <w:spacing w:val="0"/>
          <w:position w:val="0"/>
          <w:sz w:val="24"/>
          <w:szCs w:val="24"/>
          <w:shd w:val="clear" w:fill="auto"/>
          <w:lang w:val="zh-CN" w:eastAsia="zh-CN"/>
        </w:rPr>
        <w:t>查，</w:t>
      </w:r>
      <w:r>
        <w:rPr>
          <w:rFonts w:hint="eastAsia" w:ascii="宋体" w:hAnsi="宋体" w:eastAsia="宋体" w:cs="宋体"/>
          <w:color w:val="auto"/>
          <w:sz w:val="24"/>
          <w:szCs w:val="24"/>
          <w:highlight w:val="none"/>
          <w:lang w:val="en-US" w:eastAsia="zh-CN"/>
        </w:rPr>
        <w:t>项目地块位于番禺区东北部，六涌河及金雁佳园以北，南大干线以西，总用地面积65809平方米。地势整体较平缓，地块内主要为菜地、荒地，地表种植有蔬菜、芭蕉、木瓜等；地块中部地势较高，根据建设单位提供的地质勘探资料和现场试探了解，该项目地势较高的区域是近年来人工填垫形成的。</w:t>
      </w:r>
    </w:p>
    <w:p w14:paraId="588E7C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本次考古调查工作在项目范围内未发现不可移动文物及古代文化遗存。</w:t>
      </w:r>
    </w:p>
    <w:p w14:paraId="1F624782">
      <w:pPr>
        <w:bidi w:val="0"/>
        <w:rPr>
          <w:rFonts w:hint="eastAsia"/>
          <w:lang w:val="zh-CN"/>
        </w:rPr>
      </w:pPr>
    </w:p>
    <w:p w14:paraId="53617070">
      <w:pPr>
        <w:bidi w:val="0"/>
        <w:rPr>
          <w:rFonts w:hint="eastAsia"/>
          <w:lang w:val="zh-CN"/>
        </w:rPr>
      </w:pPr>
    </w:p>
    <w:p w14:paraId="41037F49">
      <w:pPr>
        <w:bidi w:val="0"/>
        <w:rPr>
          <w:rFonts w:hint="eastAsia"/>
          <w:lang w:val="zh-CN"/>
        </w:rPr>
      </w:pPr>
    </w:p>
    <w:p w14:paraId="50F70F80">
      <w:pPr>
        <w:pStyle w:val="2"/>
        <w:rPr>
          <w:rFonts w:hint="eastAsia"/>
          <w:lang w:val="zh-CN"/>
        </w:rPr>
      </w:pPr>
    </w:p>
    <w:p w14:paraId="5B88E3B2">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000000"/>
          <w:sz w:val="24"/>
          <w:szCs w:val="24"/>
          <w:lang w:val="zh-CN"/>
        </w:rPr>
      </w:pPr>
      <w:r>
        <w:rPr>
          <w:rFonts w:hint="default"/>
          <w:lang w:val="en-US" w:eastAsia="zh-CN"/>
        </w:rPr>
        <w:drawing>
          <wp:inline distT="0" distB="0" distL="114300" distR="114300">
            <wp:extent cx="5263515" cy="3505200"/>
            <wp:effectExtent l="0" t="0" r="13335" b="0"/>
            <wp:docPr id="3" name="图片 3" descr="H:/3.番禺区/王慧琴老师/01  广汽生活区公共租赁住房项目/8.11/工作人员确认地块范围（西-东）.jpg工作人员确认地块范围（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3.番禺区/王慧琴老师/01  广汽生活区公共租赁住房项目/8.11/工作人员确认地块范围（西-东）.jpg工作人员确认地块范围（西-东）"/>
                    <pic:cNvPicPr>
                      <a:picLocks noChangeAspect="1"/>
                    </pic:cNvPicPr>
                  </pic:nvPicPr>
                  <pic:blipFill>
                    <a:blip r:embed="rId12"/>
                    <a:srcRect/>
                    <a:stretch>
                      <a:fillRect/>
                    </a:stretch>
                  </pic:blipFill>
                  <pic:spPr>
                    <a:xfrm>
                      <a:off x="0" y="0"/>
                      <a:ext cx="5263515" cy="3505200"/>
                    </a:xfrm>
                    <a:prstGeom prst="rect">
                      <a:avLst/>
                    </a:prstGeom>
                  </pic:spPr>
                </pic:pic>
              </a:graphicData>
            </a:graphic>
          </wp:inline>
        </w:drawing>
      </w:r>
    </w:p>
    <w:p w14:paraId="7BBCA38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eastAsia"/>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w:t>
      </w:r>
      <w:r>
        <w:rPr>
          <w:rFonts w:hint="eastAsia"/>
        </w:rPr>
        <w:t>工作人员</w:t>
      </w:r>
      <w:r>
        <w:rPr>
          <w:rFonts w:hint="eastAsia"/>
          <w:lang w:val="en-US" w:eastAsia="zh-CN"/>
        </w:rPr>
        <w:t>确认</w:t>
      </w:r>
      <w:r>
        <w:rPr>
          <w:rFonts w:hint="eastAsia"/>
        </w:rPr>
        <w:t>地块范围（</w:t>
      </w:r>
      <w:r>
        <w:rPr>
          <w:rFonts w:hint="eastAsia"/>
          <w:lang w:val="en-US" w:eastAsia="zh-CN"/>
        </w:rPr>
        <w:t>北-南</w:t>
      </w:r>
      <w:r>
        <w:rPr>
          <w:rFonts w:hint="eastAsia"/>
        </w:rPr>
        <w:t>）</w:t>
      </w:r>
    </w:p>
    <w:p w14:paraId="3B38F12C">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53E24D09">
      <w:pPr>
        <w:pStyle w:val="2"/>
        <w:ind w:left="0" w:leftChars="0" w:firstLine="0" w:firstLineChars="0"/>
        <w:rPr>
          <w:lang w:val="zh-CN"/>
        </w:rPr>
      </w:pPr>
    </w:p>
    <w:p w14:paraId="2C2272F6">
      <w:pPr>
        <w:pStyle w:val="4"/>
        <w:rPr>
          <w:lang w:val="zh-CN"/>
        </w:rPr>
      </w:pPr>
    </w:p>
    <w:p w14:paraId="41E40732">
      <w:pPr>
        <w:pStyle w:val="4"/>
        <w:ind w:left="0" w:leftChars="0" w:firstLine="0" w:firstLineChars="0"/>
        <w:jc w:val="both"/>
        <w:rPr>
          <w:lang w:val="zh-CN"/>
        </w:rPr>
      </w:pPr>
    </w:p>
    <w:p w14:paraId="0D48E534">
      <w:pPr>
        <w:bidi w:val="0"/>
        <w:rPr>
          <w:lang w:val="zh-CN"/>
        </w:rPr>
      </w:pPr>
    </w:p>
    <w:p w14:paraId="3AD423E5">
      <w:pPr>
        <w:bidi w:val="0"/>
        <w:rPr>
          <w:lang w:val="zh-CN"/>
        </w:rPr>
      </w:pPr>
    </w:p>
    <w:p w14:paraId="1E6C6DE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rPr>
          <w:rFonts w:ascii="宋体" w:hAnsi="宋体"/>
          <w:color w:val="000000"/>
          <w:sz w:val="24"/>
          <w:szCs w:val="24"/>
          <w:lang w:val="zh-CN"/>
        </w:rPr>
      </w:pPr>
      <w:r>
        <w:rPr>
          <w:rFonts w:hint="eastAsia" w:ascii="宋体" w:hAnsi="宋体"/>
          <w:color w:val="000000"/>
          <w:sz w:val="24"/>
          <w:szCs w:val="24"/>
        </w:rPr>
        <w:drawing>
          <wp:inline distT="0" distB="0" distL="114300" distR="114300">
            <wp:extent cx="5263515" cy="3510280"/>
            <wp:effectExtent l="0" t="0" r="13335" b="13970"/>
            <wp:docPr id="6" name="图片 6" descr="H:/3.番禺区/王慧琴老师/01  广汽生活区公共租赁住房项目/9.其他相关资料/归档照片/1.工作照/现场踏查（东北-西南）.jpg现场踏查（东北-西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3.番禺区/王慧琴老师/01  广汽生活区公共租赁住房项目/9.其他相关资料/归档照片/1.工作照/现场踏查（东北-西南）.jpg现场踏查（东北-西南）"/>
                    <pic:cNvPicPr>
                      <a:picLocks noChangeAspect="1"/>
                    </pic:cNvPicPr>
                  </pic:nvPicPr>
                  <pic:blipFill>
                    <a:blip r:embed="rId13"/>
                    <a:srcRect/>
                    <a:stretch>
                      <a:fillRect/>
                    </a:stretch>
                  </pic:blipFill>
                  <pic:spPr>
                    <a:xfrm>
                      <a:off x="0" y="0"/>
                      <a:ext cx="5263515" cy="3510280"/>
                    </a:xfrm>
                    <a:prstGeom prst="rect">
                      <a:avLst/>
                    </a:prstGeom>
                  </pic:spPr>
                </pic:pic>
              </a:graphicData>
            </a:graphic>
          </wp:inline>
        </w:drawing>
      </w:r>
    </w:p>
    <w:p w14:paraId="4E3F91D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000000"/>
          <w:sz w:val="21"/>
          <w:szCs w:val="21"/>
          <w:lang w:val="zh-CN"/>
        </w:rPr>
      </w:pPr>
      <w:r>
        <w:t xml:space="preserve">图 </w:t>
      </w:r>
      <w:r>
        <w:fldChar w:fldCharType="begin"/>
      </w:r>
      <w:r>
        <w:instrText xml:space="preserve"> SEQ 图 \* ARABIC </w:instrText>
      </w:r>
      <w:r>
        <w:fldChar w:fldCharType="separate"/>
      </w:r>
      <w:r>
        <w:t>7</w:t>
      </w:r>
      <w:r>
        <w:fldChar w:fldCharType="end"/>
      </w:r>
      <w:r>
        <w:rPr>
          <w:rFonts w:hint="eastAsia"/>
          <w:sz w:val="21"/>
          <w:szCs w:val="21"/>
        </w:rPr>
        <w:t xml:space="preserve">  现场踏查（</w:t>
      </w:r>
      <w:r>
        <w:rPr>
          <w:rFonts w:hint="eastAsia"/>
          <w:sz w:val="21"/>
          <w:szCs w:val="21"/>
          <w:lang w:val="en-US" w:eastAsia="zh-CN"/>
        </w:rPr>
        <w:t>东北-西南</w:t>
      </w:r>
      <w:r>
        <w:rPr>
          <w:rFonts w:hint="eastAsia"/>
          <w:sz w:val="21"/>
          <w:szCs w:val="21"/>
        </w:rPr>
        <w:t>）</w:t>
      </w:r>
    </w:p>
    <w:p w14:paraId="419E347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27CCC0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3FCB59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32" name="图片 32" descr="H:/3.番禺区/王慧琴老师/01  广汽生活区公共租赁住房项目/9.其他相关资料/归档照片/2.地块现状/地 块内现状（东-西）.JPG地 块内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3.番禺区/王慧琴老师/01  广汽生活区公共租赁住房项目/9.其他相关资料/归档照片/2.地块现状/地 块内现状（东-西）.JPG地 块内现状（东-西）"/>
                    <pic:cNvPicPr>
                      <a:picLocks noChangeAspect="1"/>
                    </pic:cNvPicPr>
                  </pic:nvPicPr>
                  <pic:blipFill>
                    <a:blip r:embed="rId14"/>
                    <a:srcRect/>
                    <a:stretch>
                      <a:fillRect/>
                    </a:stretch>
                  </pic:blipFill>
                  <pic:spPr>
                    <a:xfrm>
                      <a:off x="0" y="0"/>
                      <a:ext cx="5263515" cy="3509645"/>
                    </a:xfrm>
                    <a:prstGeom prst="rect">
                      <a:avLst/>
                    </a:prstGeom>
                  </pic:spPr>
                </pic:pic>
              </a:graphicData>
            </a:graphic>
          </wp:inline>
        </w:drawing>
      </w:r>
    </w:p>
    <w:p w14:paraId="1F56499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8</w:t>
      </w:r>
      <w:r>
        <w:fldChar w:fldCharType="end"/>
      </w:r>
      <w:r>
        <w:rPr>
          <w:rFonts w:hint="eastAsia"/>
          <w:color w:val="auto"/>
          <w:sz w:val="21"/>
          <w:szCs w:val="21"/>
        </w:rPr>
        <w:t xml:space="preserve">  </w:t>
      </w:r>
      <w:r>
        <w:rPr>
          <w:rFonts w:hint="eastAsia"/>
          <w:color w:val="auto"/>
          <w:sz w:val="21"/>
          <w:szCs w:val="21"/>
          <w:lang w:val="en-US" w:eastAsia="zh-CN"/>
        </w:rPr>
        <w:t>地块内现状（东-西）</w:t>
      </w:r>
    </w:p>
    <w:p w14:paraId="553C123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A8E822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8F4CB2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57B1C85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6CCD75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36" name="图片 36" descr="H:/3.番禺区/王慧琴老师/01  广汽生活区公共租赁住房项目/9.其他相关资料/归档照片/2.地块现状/地块 内现状（北-南） (2).JPG地块 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3.番禺区/王慧琴老师/01  广汽生活区公共租赁住房项目/9.其他相关资料/归档照片/2.地块现状/地块 内现状（北-南） (2).JPG地块 内现状（北-南） (2)"/>
                    <pic:cNvPicPr>
                      <a:picLocks noChangeAspect="1"/>
                    </pic:cNvPicPr>
                  </pic:nvPicPr>
                  <pic:blipFill>
                    <a:blip r:embed="rId15"/>
                    <a:srcRect/>
                    <a:stretch>
                      <a:fillRect/>
                    </a:stretch>
                  </pic:blipFill>
                  <pic:spPr>
                    <a:xfrm>
                      <a:off x="0" y="0"/>
                      <a:ext cx="5263515" cy="3510280"/>
                    </a:xfrm>
                    <a:prstGeom prst="rect">
                      <a:avLst/>
                    </a:prstGeom>
                  </pic:spPr>
                </pic:pic>
              </a:graphicData>
            </a:graphic>
          </wp:inline>
        </w:drawing>
      </w:r>
    </w:p>
    <w:p w14:paraId="2DC6867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9</w:t>
      </w:r>
      <w:r>
        <w:fldChar w:fldCharType="end"/>
      </w:r>
      <w:r>
        <w:rPr>
          <w:rFonts w:hint="eastAsia"/>
          <w:color w:val="auto"/>
        </w:rPr>
        <w:t xml:space="preserve">  </w:t>
      </w:r>
      <w:r>
        <w:rPr>
          <w:rFonts w:hint="eastAsia"/>
          <w:color w:val="auto"/>
          <w:sz w:val="21"/>
          <w:szCs w:val="21"/>
          <w:lang w:val="en-US" w:eastAsia="zh-CN"/>
        </w:rPr>
        <w:t>地块内现状（北-南）</w:t>
      </w:r>
    </w:p>
    <w:p w14:paraId="1F3E165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F365AF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248598C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09645"/>
            <wp:effectExtent l="0" t="0" r="13335" b="14605"/>
            <wp:docPr id="53" name="图片 53" descr="H:/3.番禺区/王慧琴老师/01  广汽生活区公共租赁住房项目/9.其他相关资料/归档照片/2.地块现状/地块 内现状（南-北）.JPG地块 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3.番禺区/王慧琴老师/01  广汽生活区公共租赁住房项目/9.其他相关资料/归档照片/2.地块现状/地块 内现状（南-北）.JPG地块 内现状（南-北）"/>
                    <pic:cNvPicPr>
                      <a:picLocks noChangeAspect="1"/>
                    </pic:cNvPicPr>
                  </pic:nvPicPr>
                  <pic:blipFill>
                    <a:blip r:embed="rId16"/>
                    <a:srcRect/>
                    <a:stretch>
                      <a:fillRect/>
                    </a:stretch>
                  </pic:blipFill>
                  <pic:spPr>
                    <a:xfrm>
                      <a:off x="0" y="0"/>
                      <a:ext cx="5263515" cy="3509645"/>
                    </a:xfrm>
                    <a:prstGeom prst="rect">
                      <a:avLst/>
                    </a:prstGeom>
                  </pic:spPr>
                </pic:pic>
              </a:graphicData>
            </a:graphic>
          </wp:inline>
        </w:drawing>
      </w:r>
    </w:p>
    <w:p w14:paraId="5BA1D06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eastAsia"/>
          <w:color w:val="auto"/>
          <w:sz w:val="21"/>
          <w:szCs w:val="21"/>
          <w:lang w:val="zh-CN" w:eastAsia="zh-CN"/>
        </w:rPr>
      </w:pPr>
      <w:r>
        <w:rPr>
          <w:rFonts w:hint="eastAsia"/>
          <w:color w:val="auto"/>
          <w:sz w:val="21"/>
          <w:szCs w:val="21"/>
          <w:lang w:val="en-US" w:eastAsia="zh-CN"/>
        </w:rPr>
        <w:t xml:space="preserve">图 </w:t>
      </w:r>
      <w:r>
        <w:rPr>
          <w:rFonts w:hint="eastAsia"/>
          <w:color w:val="auto"/>
          <w:sz w:val="21"/>
          <w:szCs w:val="21"/>
          <w:lang w:val="en-US" w:eastAsia="zh-CN"/>
        </w:rPr>
        <w:fldChar w:fldCharType="begin"/>
      </w:r>
      <w:r>
        <w:rPr>
          <w:rFonts w:hint="eastAsia"/>
          <w:color w:val="auto"/>
          <w:sz w:val="21"/>
          <w:szCs w:val="21"/>
          <w:lang w:val="en-US" w:eastAsia="zh-CN"/>
        </w:rPr>
        <w:instrText xml:space="preserve"> SEQ 图 \* ARABIC </w:instrText>
      </w:r>
      <w:r>
        <w:rPr>
          <w:rFonts w:hint="eastAsia"/>
          <w:color w:val="auto"/>
          <w:sz w:val="21"/>
          <w:szCs w:val="21"/>
          <w:lang w:val="en-US" w:eastAsia="zh-CN"/>
        </w:rPr>
        <w:fldChar w:fldCharType="separate"/>
      </w:r>
      <w:r>
        <w:rPr>
          <w:rFonts w:hint="eastAsia"/>
          <w:color w:val="auto"/>
          <w:sz w:val="21"/>
          <w:szCs w:val="21"/>
          <w:lang w:val="en-US" w:eastAsia="zh-CN"/>
        </w:rPr>
        <w:t>10</w:t>
      </w:r>
      <w:r>
        <w:rPr>
          <w:rFonts w:hint="eastAsia"/>
          <w:color w:val="auto"/>
          <w:sz w:val="21"/>
          <w:szCs w:val="21"/>
          <w:lang w:val="en-US" w:eastAsia="zh-CN"/>
        </w:rPr>
        <w:fldChar w:fldCharType="end"/>
      </w:r>
      <w:r>
        <w:rPr>
          <w:rFonts w:hint="eastAsia"/>
          <w:color w:val="auto"/>
          <w:sz w:val="21"/>
          <w:szCs w:val="21"/>
          <w:lang w:val="en-US" w:eastAsia="zh-CN"/>
        </w:rPr>
        <w:t xml:space="preserve">  地块内现状（南-北）</w:t>
      </w:r>
    </w:p>
    <w:p w14:paraId="1E43499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7920556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6B66D4D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3B68B35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0DF42D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50" name="图片 50" descr="H:/3.番禺区/王慧琴老师/01  广汽生活区公共租赁住房项目/9.其他相关资料/归档照片/2.地块现状/地块 内现状（西-东）.JPG地块 内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3.番禺区/王慧琴老师/01  广汽生活区公共租赁住房项目/9.其他相关资料/归档照片/2.地块现状/地块 内现状（西-东）.JPG地块 内现状（西-东）"/>
                    <pic:cNvPicPr>
                      <a:picLocks noChangeAspect="1"/>
                    </pic:cNvPicPr>
                  </pic:nvPicPr>
                  <pic:blipFill>
                    <a:blip r:embed="rId17"/>
                    <a:srcRect/>
                    <a:stretch>
                      <a:fillRect/>
                    </a:stretch>
                  </pic:blipFill>
                  <pic:spPr>
                    <a:xfrm>
                      <a:off x="0" y="0"/>
                      <a:ext cx="5263515" cy="3510280"/>
                    </a:xfrm>
                    <a:prstGeom prst="rect">
                      <a:avLst/>
                    </a:prstGeom>
                  </pic:spPr>
                </pic:pic>
              </a:graphicData>
            </a:graphic>
          </wp:inline>
        </w:drawing>
      </w:r>
    </w:p>
    <w:p w14:paraId="21ECBA2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eastAsia="宋体"/>
          <w:color w:val="auto"/>
          <w:sz w:val="21"/>
          <w:szCs w:val="21"/>
          <w:lang w:val="zh-CN"/>
        </w:rPr>
      </w:pPr>
      <w:r>
        <w:t xml:space="preserve">图 </w:t>
      </w:r>
      <w:r>
        <w:fldChar w:fldCharType="begin"/>
      </w:r>
      <w:r>
        <w:instrText xml:space="preserve"> SEQ 图 \* ARABIC </w:instrText>
      </w:r>
      <w:r>
        <w:fldChar w:fldCharType="separate"/>
      </w:r>
      <w:r>
        <w:t>11</w:t>
      </w:r>
      <w:r>
        <w:fldChar w:fldCharType="end"/>
      </w:r>
      <w:r>
        <w:rPr>
          <w:rFonts w:hint="eastAsia"/>
          <w:color w:val="auto"/>
          <w:sz w:val="21"/>
          <w:szCs w:val="21"/>
        </w:rPr>
        <w:t xml:space="preserve">  </w:t>
      </w:r>
      <w:r>
        <w:rPr>
          <w:rFonts w:hint="eastAsia"/>
          <w:color w:val="auto"/>
          <w:sz w:val="21"/>
          <w:szCs w:val="21"/>
          <w:lang w:val="en-US" w:eastAsia="zh-CN"/>
        </w:rPr>
        <w:t>地块内现状（西-东）</w:t>
      </w:r>
    </w:p>
    <w:p w14:paraId="1D30635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p>
    <w:p w14:paraId="4B07D17E">
      <w:pPr>
        <w:bidi w:val="0"/>
        <w:rPr>
          <w:lang w:val="zh-CN"/>
        </w:rPr>
      </w:pPr>
    </w:p>
    <w:p w14:paraId="73F71BA9">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52" name="图片 52" descr="H:/3.番禺区/王慧琴老师/01  广汽生活区公共租赁住房项目/9.其他相关资料/归档照片/2.地块现状/地块内 现状（北-南）.JPG地块内 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3.番禺区/王慧琴老师/01  广汽生活区公共租赁住房项目/9.其他相关资料/归档照片/2.地块现状/地块内 现状（北-南）.JPG地块内 现状（北-南）"/>
                    <pic:cNvPicPr>
                      <a:picLocks noChangeAspect="1"/>
                    </pic:cNvPicPr>
                  </pic:nvPicPr>
                  <pic:blipFill>
                    <a:blip r:embed="rId18"/>
                    <a:srcRect/>
                    <a:stretch>
                      <a:fillRect/>
                    </a:stretch>
                  </pic:blipFill>
                  <pic:spPr>
                    <a:xfrm>
                      <a:off x="0" y="0"/>
                      <a:ext cx="5263515" cy="3510280"/>
                    </a:xfrm>
                    <a:prstGeom prst="rect">
                      <a:avLst/>
                    </a:prstGeom>
                  </pic:spPr>
                </pic:pic>
              </a:graphicData>
            </a:graphic>
          </wp:inline>
        </w:drawing>
      </w:r>
    </w:p>
    <w:p w14:paraId="67AB9B83">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12</w:t>
      </w:r>
      <w:r>
        <w:fldChar w:fldCharType="end"/>
      </w:r>
      <w:r>
        <w:rPr>
          <w:rFonts w:hint="eastAsia"/>
          <w:color w:val="auto"/>
          <w:sz w:val="21"/>
          <w:szCs w:val="21"/>
        </w:rPr>
        <w:t xml:space="preserve">  </w:t>
      </w:r>
      <w:r>
        <w:rPr>
          <w:rFonts w:hint="eastAsia"/>
          <w:color w:val="auto"/>
          <w:sz w:val="21"/>
          <w:szCs w:val="21"/>
          <w:lang w:val="en-US" w:eastAsia="zh-CN"/>
        </w:rPr>
        <w:t>地块内现状（北-南）</w:t>
      </w:r>
    </w:p>
    <w:p w14:paraId="19B2BFEF">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7835123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48438E0">
      <w:pPr>
        <w:bidi w:val="0"/>
        <w:rPr>
          <w:lang w:val="zh-CN"/>
        </w:rPr>
      </w:pPr>
    </w:p>
    <w:p w14:paraId="438645CA">
      <w:pPr>
        <w:bidi w:val="0"/>
        <w:rPr>
          <w:lang w:val="zh-CN"/>
        </w:rPr>
      </w:pPr>
    </w:p>
    <w:p w14:paraId="48ABD9BB">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2" name="图片 12" descr="H:/3.番禺区/王慧琴老师/01  广汽生活区公共租赁住房项目/9.其他相关资料/归档照片/2.地块现状/地块内现 状（南-北） (2).JPG地块内现 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3.番禺区/王慧琴老师/01  广汽生活区公共租赁住房项目/9.其他相关资料/归档照片/2.地块现状/地块内现 状（南-北） (2).JPG地块内现 状（南-北） (2)"/>
                    <pic:cNvPicPr>
                      <a:picLocks noChangeAspect="1"/>
                    </pic:cNvPicPr>
                  </pic:nvPicPr>
                  <pic:blipFill>
                    <a:blip r:embed="rId19"/>
                    <a:srcRect/>
                    <a:stretch>
                      <a:fillRect/>
                    </a:stretch>
                  </pic:blipFill>
                  <pic:spPr>
                    <a:xfrm>
                      <a:off x="0" y="0"/>
                      <a:ext cx="5263515" cy="3510280"/>
                    </a:xfrm>
                    <a:prstGeom prst="rect">
                      <a:avLst/>
                    </a:prstGeom>
                  </pic:spPr>
                </pic:pic>
              </a:graphicData>
            </a:graphic>
          </wp:inline>
        </w:drawing>
      </w:r>
    </w:p>
    <w:p w14:paraId="2B26D4C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13</w:t>
      </w:r>
      <w:r>
        <w:fldChar w:fldCharType="end"/>
      </w:r>
      <w:r>
        <w:rPr>
          <w:rFonts w:hint="eastAsia"/>
          <w:color w:val="auto"/>
          <w:sz w:val="21"/>
          <w:szCs w:val="21"/>
        </w:rPr>
        <w:t xml:space="preserve">  </w:t>
      </w:r>
      <w:r>
        <w:rPr>
          <w:rFonts w:hint="eastAsia"/>
          <w:color w:val="auto"/>
          <w:sz w:val="21"/>
          <w:szCs w:val="21"/>
          <w:lang w:val="en-US" w:eastAsia="zh-CN"/>
        </w:rPr>
        <w:t>地块内现状（南-北）</w:t>
      </w:r>
    </w:p>
    <w:p w14:paraId="7F8F969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6D18AE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4D3053E6">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31" name="图片 31" descr="H:/3.番禺区/王慧琴老师/01  广汽生活区公共租赁住房项目/9.其他相关资料/归档照片/2.地块现状/地块内现状（北-南） (2).jpg地块内现状（北-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3.番禺区/王慧琴老师/01  广汽生活区公共租赁住房项目/9.其他相关资料/归档照片/2.地块现状/地块内现状（北-南） (2).jpg地块内现状（北-南） (2)"/>
                    <pic:cNvPicPr>
                      <a:picLocks noChangeAspect="1"/>
                    </pic:cNvPicPr>
                  </pic:nvPicPr>
                  <pic:blipFill>
                    <a:blip r:embed="rId20"/>
                    <a:srcRect/>
                    <a:stretch>
                      <a:fillRect/>
                    </a:stretch>
                  </pic:blipFill>
                  <pic:spPr>
                    <a:xfrm>
                      <a:off x="0" y="0"/>
                      <a:ext cx="5263515" cy="3510280"/>
                    </a:xfrm>
                    <a:prstGeom prst="rect">
                      <a:avLst/>
                    </a:prstGeom>
                  </pic:spPr>
                </pic:pic>
              </a:graphicData>
            </a:graphic>
          </wp:inline>
        </w:drawing>
      </w:r>
    </w:p>
    <w:p w14:paraId="245BA79C">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14</w:t>
      </w:r>
      <w:r>
        <w:fldChar w:fldCharType="end"/>
      </w:r>
      <w:r>
        <w:rPr>
          <w:rFonts w:hint="eastAsia"/>
          <w:color w:val="auto"/>
          <w:sz w:val="21"/>
          <w:szCs w:val="21"/>
        </w:rPr>
        <w:t xml:space="preserve">  </w:t>
      </w:r>
      <w:r>
        <w:rPr>
          <w:rFonts w:hint="eastAsia"/>
          <w:color w:val="auto"/>
          <w:sz w:val="21"/>
          <w:szCs w:val="21"/>
          <w:lang w:val="en-US" w:eastAsia="zh-CN"/>
        </w:rPr>
        <w:t>地块内现状（北-南）</w:t>
      </w:r>
    </w:p>
    <w:p w14:paraId="59E8EC22">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EEE5C15">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lang w:val="zh-CN"/>
        </w:rPr>
      </w:pPr>
    </w:p>
    <w:p w14:paraId="3EE1FB47">
      <w:pPr>
        <w:bidi w:val="0"/>
        <w:rPr>
          <w:lang w:val="zh-CN"/>
        </w:rPr>
      </w:pPr>
    </w:p>
    <w:p w14:paraId="41A9FB81">
      <w:pPr>
        <w:bidi w:val="0"/>
        <w:rPr>
          <w:lang w:val="zh-CN"/>
        </w:rPr>
      </w:pPr>
    </w:p>
    <w:p w14:paraId="0710D1E1">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5" name="图片 105" descr="H:/3.番禺区/王慧琴老师/01  广汽生活区公共租赁住房项目/9.其他相关资料/归档照片/2.地块现状/地块内现状（北-南） (3).JPG地块内现状（北-南）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3.番禺区/王慧琴老师/01  广汽生活区公共租赁住房项目/9.其他相关资料/归档照片/2.地块现状/地块内现状（北-南） (3).JPG地块内现状（北-南） (3)"/>
                    <pic:cNvPicPr>
                      <a:picLocks noChangeAspect="1"/>
                    </pic:cNvPicPr>
                  </pic:nvPicPr>
                  <pic:blipFill>
                    <a:blip r:embed="rId21"/>
                    <a:srcRect/>
                    <a:stretch>
                      <a:fillRect/>
                    </a:stretch>
                  </pic:blipFill>
                  <pic:spPr>
                    <a:xfrm>
                      <a:off x="0" y="0"/>
                      <a:ext cx="5263515" cy="3510280"/>
                    </a:xfrm>
                    <a:prstGeom prst="rect">
                      <a:avLst/>
                    </a:prstGeom>
                  </pic:spPr>
                </pic:pic>
              </a:graphicData>
            </a:graphic>
          </wp:inline>
        </w:drawing>
      </w:r>
    </w:p>
    <w:p w14:paraId="191E6A66">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15</w:t>
      </w:r>
      <w:r>
        <w:fldChar w:fldCharType="end"/>
      </w:r>
      <w:r>
        <w:rPr>
          <w:rFonts w:hint="eastAsia"/>
          <w:color w:val="auto"/>
          <w:sz w:val="21"/>
          <w:szCs w:val="21"/>
        </w:rPr>
        <w:t xml:space="preserve">  </w:t>
      </w:r>
      <w:r>
        <w:rPr>
          <w:rFonts w:hint="eastAsia"/>
          <w:color w:val="auto"/>
          <w:sz w:val="21"/>
          <w:szCs w:val="21"/>
          <w:lang w:val="en-US" w:eastAsia="zh-CN"/>
        </w:rPr>
        <w:t>地块内现状（北-南）</w:t>
      </w:r>
    </w:p>
    <w:p w14:paraId="55B99E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D87752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0B8366D">
      <w:pPr>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rPr>
      </w:pPr>
      <w:r>
        <w:rPr>
          <w:rFonts w:hint="eastAsia"/>
          <w:color w:val="auto"/>
        </w:rPr>
        <w:drawing>
          <wp:inline distT="0" distB="0" distL="114300" distR="114300">
            <wp:extent cx="5263515" cy="3510280"/>
            <wp:effectExtent l="0" t="0" r="13335" b="13970"/>
            <wp:docPr id="106" name="图片 106" descr="H:/3.番禺区/王慧琴老师/01  广汽生活区公共租赁住房项目/9.其他相关资料/归档照片/2.地块现状/地块内现状（北-南）.jpg地块内现状（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3.番禺区/王慧琴老师/01  广汽生活区公共租赁住房项目/9.其他相关资料/归档照片/2.地块现状/地块内现状（北-南）.jpg地块内现状（北-南）"/>
                    <pic:cNvPicPr>
                      <a:picLocks noChangeAspect="1"/>
                    </pic:cNvPicPr>
                  </pic:nvPicPr>
                  <pic:blipFill>
                    <a:blip r:embed="rId22"/>
                    <a:srcRect/>
                    <a:stretch>
                      <a:fillRect/>
                    </a:stretch>
                  </pic:blipFill>
                  <pic:spPr>
                    <a:xfrm>
                      <a:off x="0" y="0"/>
                      <a:ext cx="5263515" cy="3510280"/>
                    </a:xfrm>
                    <a:prstGeom prst="rect">
                      <a:avLst/>
                    </a:prstGeom>
                  </pic:spPr>
                </pic:pic>
              </a:graphicData>
            </a:graphic>
          </wp:inline>
        </w:drawing>
      </w:r>
    </w:p>
    <w:p w14:paraId="7D12277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ascii="宋体" w:hAnsi="宋体"/>
          <w:color w:val="auto"/>
          <w:sz w:val="21"/>
          <w:szCs w:val="21"/>
          <w:lang w:val="zh-CN"/>
        </w:rPr>
      </w:pPr>
      <w:r>
        <w:t xml:space="preserve">图 </w:t>
      </w:r>
      <w:r>
        <w:fldChar w:fldCharType="begin"/>
      </w:r>
      <w:r>
        <w:instrText xml:space="preserve"> SEQ 图 \* ARABIC </w:instrText>
      </w:r>
      <w:r>
        <w:fldChar w:fldCharType="separate"/>
      </w:r>
      <w:r>
        <w:t>16</w:t>
      </w:r>
      <w:r>
        <w:fldChar w:fldCharType="end"/>
      </w:r>
      <w:r>
        <w:rPr>
          <w:rFonts w:hint="eastAsia"/>
          <w:color w:val="auto"/>
          <w:sz w:val="21"/>
          <w:szCs w:val="21"/>
        </w:rPr>
        <w:t xml:space="preserve">  </w:t>
      </w:r>
      <w:r>
        <w:rPr>
          <w:rFonts w:hint="eastAsia"/>
          <w:color w:val="auto"/>
          <w:sz w:val="21"/>
          <w:szCs w:val="21"/>
          <w:lang w:val="en-US" w:eastAsia="zh-CN"/>
        </w:rPr>
        <w:t>地块内现状（北-南）</w:t>
      </w:r>
    </w:p>
    <w:p w14:paraId="7998CB7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B53A5E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A0F1D0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1A9B07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398F4F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7" name="图片 7" descr="H:/3.番禺区/王慧琴老师/01  广汽生活区公共租赁住房项目/9.其他相关资料/归档照片/2.地块现状/地块内现状（东南-西北）.jpg地块内现状（东南-西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3.番禺区/王慧琴老师/01  广汽生活区公共租赁住房项目/9.其他相关资料/归档照片/2.地块现状/地块内现状（东南-西北）.jpg地块内现状（东南-西北）"/>
                    <pic:cNvPicPr>
                      <a:picLocks noChangeAspect="1"/>
                    </pic:cNvPicPr>
                  </pic:nvPicPr>
                  <pic:blipFill>
                    <a:blip r:embed="rId23"/>
                    <a:srcRect/>
                    <a:stretch>
                      <a:fillRect/>
                    </a:stretch>
                  </pic:blipFill>
                  <pic:spPr>
                    <a:xfrm>
                      <a:off x="0" y="0"/>
                      <a:ext cx="5263515" cy="3510280"/>
                    </a:xfrm>
                    <a:prstGeom prst="rect">
                      <a:avLst/>
                    </a:prstGeom>
                  </pic:spPr>
                </pic:pic>
              </a:graphicData>
            </a:graphic>
          </wp:inline>
        </w:drawing>
      </w:r>
    </w:p>
    <w:p w14:paraId="6D08230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17</w:t>
      </w:r>
      <w:r>
        <w:fldChar w:fldCharType="end"/>
      </w:r>
      <w:r>
        <w:rPr>
          <w:rFonts w:hint="eastAsia"/>
          <w:color w:val="auto"/>
          <w:lang w:val="en-US" w:eastAsia="zh-CN"/>
        </w:rPr>
        <w:t xml:space="preserve">  </w:t>
      </w:r>
      <w:r>
        <w:rPr>
          <w:rFonts w:hint="eastAsia"/>
          <w:color w:val="auto"/>
          <w:sz w:val="21"/>
          <w:szCs w:val="21"/>
          <w:lang w:val="en-US" w:eastAsia="zh-CN"/>
        </w:rPr>
        <w:t>地块内现状（东南-西北）</w:t>
      </w:r>
    </w:p>
    <w:p w14:paraId="59F233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A04A48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8493E4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6" name="图片 26" descr="H:/3.番禺区/王慧琴老师/01  广汽生活区公共租赁住房项目/9.其他相关资料/归档照片/2.地块现状/地块内现状（东-西） (2).JPG地块内现状（东-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3.番禺区/王慧琴老师/01  广汽生活区公共租赁住房项目/9.其他相关资料/归档照片/2.地块现状/地块内现状（东-西） (2).JPG地块内现状（东-西） (2)"/>
                    <pic:cNvPicPr>
                      <a:picLocks noChangeAspect="1"/>
                    </pic:cNvPicPr>
                  </pic:nvPicPr>
                  <pic:blipFill>
                    <a:blip r:embed="rId24"/>
                    <a:srcRect/>
                    <a:stretch>
                      <a:fillRect/>
                    </a:stretch>
                  </pic:blipFill>
                  <pic:spPr>
                    <a:xfrm>
                      <a:off x="0" y="0"/>
                      <a:ext cx="5263515" cy="3510280"/>
                    </a:xfrm>
                    <a:prstGeom prst="rect">
                      <a:avLst/>
                    </a:prstGeom>
                  </pic:spPr>
                </pic:pic>
              </a:graphicData>
            </a:graphic>
          </wp:inline>
        </w:drawing>
      </w:r>
    </w:p>
    <w:p w14:paraId="53793F48">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18</w:t>
      </w:r>
      <w:r>
        <w:fldChar w:fldCharType="end"/>
      </w:r>
      <w:r>
        <w:rPr>
          <w:rFonts w:hint="eastAsia"/>
          <w:color w:val="auto"/>
          <w:lang w:val="en-US" w:eastAsia="zh-CN"/>
        </w:rPr>
        <w:t xml:space="preserve">  </w:t>
      </w:r>
      <w:r>
        <w:rPr>
          <w:rFonts w:hint="eastAsia"/>
          <w:color w:val="auto"/>
          <w:sz w:val="21"/>
          <w:szCs w:val="21"/>
          <w:lang w:val="en-US" w:eastAsia="zh-CN"/>
        </w:rPr>
        <w:t>地块内现状（东-西）</w:t>
      </w:r>
    </w:p>
    <w:p w14:paraId="1A63CF80">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CCB0E9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C0501F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5AC027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20647D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9" name="图片 29" descr="H:/3.番禺区/王慧琴老师/01  广汽生活区公共租赁住房项目/9.其他相关资料/归档照片/2.地块现状/地块内现状（东-西）.jpg地块内现状（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3.番禺区/王慧琴老师/01  广汽生活区公共租赁住房项目/9.其他相关资料/归档照片/2.地块现状/地块内现状（东-西）.jpg地块内现状（东-西）"/>
                    <pic:cNvPicPr>
                      <a:picLocks noChangeAspect="1"/>
                    </pic:cNvPicPr>
                  </pic:nvPicPr>
                  <pic:blipFill>
                    <a:blip r:embed="rId25"/>
                    <a:srcRect/>
                    <a:stretch>
                      <a:fillRect/>
                    </a:stretch>
                  </pic:blipFill>
                  <pic:spPr>
                    <a:xfrm>
                      <a:off x="0" y="0"/>
                      <a:ext cx="5263515" cy="3510280"/>
                    </a:xfrm>
                    <a:prstGeom prst="rect">
                      <a:avLst/>
                    </a:prstGeom>
                  </pic:spPr>
                </pic:pic>
              </a:graphicData>
            </a:graphic>
          </wp:inline>
        </w:drawing>
      </w:r>
    </w:p>
    <w:p w14:paraId="28821FB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color w:val="auto"/>
          <w:lang w:val="en-US" w:eastAsia="zh-CN"/>
        </w:rPr>
      </w:pPr>
      <w:r>
        <w:t xml:space="preserve">图 </w:t>
      </w:r>
      <w:r>
        <w:fldChar w:fldCharType="begin"/>
      </w:r>
      <w:r>
        <w:instrText xml:space="preserve"> SEQ 图 \* ARABIC </w:instrText>
      </w:r>
      <w:r>
        <w:fldChar w:fldCharType="separate"/>
      </w:r>
      <w:r>
        <w:t>19</w:t>
      </w:r>
      <w:r>
        <w:fldChar w:fldCharType="end"/>
      </w:r>
      <w:r>
        <w:rPr>
          <w:rFonts w:hint="eastAsia"/>
          <w:color w:val="auto"/>
          <w:lang w:val="en-US" w:eastAsia="zh-CN"/>
        </w:rPr>
        <w:t xml:space="preserve">  </w:t>
      </w:r>
      <w:r>
        <w:rPr>
          <w:rFonts w:hint="eastAsia"/>
          <w:color w:val="auto"/>
          <w:sz w:val="21"/>
          <w:szCs w:val="21"/>
          <w:lang w:val="en-US" w:eastAsia="zh-CN"/>
        </w:rPr>
        <w:t>地块内现状（东-西）</w:t>
      </w:r>
    </w:p>
    <w:p w14:paraId="50FC2D3C">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8016BF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117C74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3" name="图片 13" descr="H:/3.番禺区/王慧琴老师/01  广汽生活区公共租赁住房项目/9.其他相关资料/归档照片/2.地块现状/地块内现状（南-北） (2).jpg地块内现状（南-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3.番禺区/王慧琴老师/01  广汽生活区公共租赁住房项目/9.其他相关资料/归档照片/2.地块现状/地块内现状（南-北） (2).jpg地块内现状（南-北） (2)"/>
                    <pic:cNvPicPr>
                      <a:picLocks noChangeAspect="1"/>
                    </pic:cNvPicPr>
                  </pic:nvPicPr>
                  <pic:blipFill>
                    <a:blip r:embed="rId26"/>
                    <a:srcRect/>
                    <a:stretch>
                      <a:fillRect/>
                    </a:stretch>
                  </pic:blipFill>
                  <pic:spPr>
                    <a:xfrm>
                      <a:off x="0" y="0"/>
                      <a:ext cx="5263515" cy="3510280"/>
                    </a:xfrm>
                    <a:prstGeom prst="rect">
                      <a:avLst/>
                    </a:prstGeom>
                  </pic:spPr>
                </pic:pic>
              </a:graphicData>
            </a:graphic>
          </wp:inline>
        </w:drawing>
      </w:r>
    </w:p>
    <w:p w14:paraId="1BB02B1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20</w:t>
      </w:r>
      <w:r>
        <w:fldChar w:fldCharType="end"/>
      </w:r>
      <w:r>
        <w:rPr>
          <w:rFonts w:hint="eastAsia"/>
          <w:color w:val="auto"/>
          <w:lang w:val="en-US" w:eastAsia="zh-CN"/>
        </w:rPr>
        <w:t xml:space="preserve">  </w:t>
      </w:r>
      <w:r>
        <w:rPr>
          <w:rFonts w:hint="eastAsia"/>
          <w:color w:val="auto"/>
          <w:sz w:val="21"/>
          <w:szCs w:val="21"/>
          <w:lang w:val="en-US" w:eastAsia="zh-CN"/>
        </w:rPr>
        <w:t>地块内现状（南-北）</w:t>
      </w:r>
    </w:p>
    <w:p w14:paraId="5506AAF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E4B3316">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69015E5">
      <w:pPr>
        <w:rPr>
          <w:lang w:val="zh-CN"/>
        </w:rPr>
      </w:pPr>
      <w:r>
        <w:rPr>
          <w:lang w:val="zh-CN"/>
        </w:rPr>
        <w:br w:type="page"/>
      </w:r>
    </w:p>
    <w:p w14:paraId="41DE937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69E8D28">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F3F804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2" name="图片 2" descr="H:/3.番禺区/王慧琴老师/01  广汽生活区公共租赁住房项目/9.其他相关资料/归档照片/2.地块现状/地块内现状（南-北） (4).jpg地块内现状（南-北）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3.番禺区/王慧琴老师/01  广汽生活区公共租赁住房项目/9.其他相关资料/归档照片/2.地块现状/地块内现状（南-北） (4).jpg地块内现状（南-北） (4)"/>
                    <pic:cNvPicPr>
                      <a:picLocks noChangeAspect="1"/>
                    </pic:cNvPicPr>
                  </pic:nvPicPr>
                  <pic:blipFill>
                    <a:blip r:embed="rId27"/>
                    <a:srcRect/>
                    <a:stretch>
                      <a:fillRect/>
                    </a:stretch>
                  </pic:blipFill>
                  <pic:spPr>
                    <a:xfrm>
                      <a:off x="0" y="0"/>
                      <a:ext cx="5263515" cy="3510280"/>
                    </a:xfrm>
                    <a:prstGeom prst="rect">
                      <a:avLst/>
                    </a:prstGeom>
                  </pic:spPr>
                </pic:pic>
              </a:graphicData>
            </a:graphic>
          </wp:inline>
        </w:drawing>
      </w:r>
    </w:p>
    <w:p w14:paraId="6094249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color w:val="auto"/>
          <w:lang w:val="en-US" w:eastAsia="zh-CN"/>
        </w:rPr>
      </w:pPr>
      <w:r>
        <w:t xml:space="preserve">图 </w:t>
      </w:r>
      <w:r>
        <w:fldChar w:fldCharType="begin"/>
      </w:r>
      <w:r>
        <w:instrText xml:space="preserve"> SEQ 图 \* ARABIC </w:instrText>
      </w:r>
      <w:r>
        <w:fldChar w:fldCharType="separate"/>
      </w:r>
      <w:r>
        <w:t>21</w:t>
      </w:r>
      <w:r>
        <w:fldChar w:fldCharType="end"/>
      </w:r>
      <w:r>
        <w:rPr>
          <w:rFonts w:hint="eastAsia"/>
          <w:color w:val="auto"/>
          <w:lang w:val="en-US" w:eastAsia="zh-CN"/>
        </w:rPr>
        <w:t xml:space="preserve">  </w:t>
      </w:r>
      <w:r>
        <w:rPr>
          <w:rFonts w:hint="eastAsia"/>
          <w:color w:val="auto"/>
          <w:sz w:val="21"/>
          <w:szCs w:val="21"/>
          <w:lang w:val="en-US" w:eastAsia="zh-CN"/>
        </w:rPr>
        <w:t>地块内现状（南-北）</w:t>
      </w:r>
    </w:p>
    <w:p w14:paraId="1564D86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39FE70D">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C92BA6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5" name="图片 5" descr="H:/3.番禺区/王慧琴老师/01  广汽生活区公共租赁住房项目/9.其他相关资料/归档照片/2.地块现状/地块内现状（南-北）.jpg地块内现状（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3.番禺区/王慧琴老师/01  广汽生活区公共租赁住房项目/9.其他相关资料/归档照片/2.地块现状/地块内现状（南-北）.jpg地块内现状（南-北）"/>
                    <pic:cNvPicPr>
                      <a:picLocks noChangeAspect="1"/>
                    </pic:cNvPicPr>
                  </pic:nvPicPr>
                  <pic:blipFill>
                    <a:blip r:embed="rId28"/>
                    <a:srcRect/>
                    <a:stretch>
                      <a:fillRect/>
                    </a:stretch>
                  </pic:blipFill>
                  <pic:spPr>
                    <a:xfrm>
                      <a:off x="0" y="0"/>
                      <a:ext cx="5263515" cy="3510280"/>
                    </a:xfrm>
                    <a:prstGeom prst="rect">
                      <a:avLst/>
                    </a:prstGeom>
                  </pic:spPr>
                </pic:pic>
              </a:graphicData>
            </a:graphic>
          </wp:inline>
        </w:drawing>
      </w:r>
    </w:p>
    <w:p w14:paraId="2B6A8DF5">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22</w:t>
      </w:r>
      <w:r>
        <w:fldChar w:fldCharType="end"/>
      </w:r>
      <w:r>
        <w:rPr>
          <w:rFonts w:hint="eastAsia"/>
          <w:color w:val="auto"/>
          <w:lang w:val="en-US" w:eastAsia="zh-CN"/>
        </w:rPr>
        <w:t xml:space="preserve">  </w:t>
      </w:r>
      <w:r>
        <w:rPr>
          <w:rFonts w:hint="eastAsia"/>
          <w:color w:val="auto"/>
          <w:sz w:val="21"/>
          <w:szCs w:val="21"/>
          <w:lang w:val="en-US" w:eastAsia="zh-CN"/>
        </w:rPr>
        <w:t>地块内现状（南-北）</w:t>
      </w:r>
    </w:p>
    <w:p w14:paraId="7528A699">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0AC8BE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1E569775">
      <w:pPr>
        <w:rPr>
          <w:lang w:val="zh-CN"/>
        </w:rPr>
      </w:pPr>
      <w:r>
        <w:rPr>
          <w:lang w:val="zh-CN"/>
        </w:rPr>
        <w:br w:type="page"/>
      </w:r>
    </w:p>
    <w:p w14:paraId="4264392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47FD6FA">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14957D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8" name="图片 8" descr="H:/3.番禺区/王慧琴老师/01  广汽生活区公共租赁住房项目/9.其他相关资料/归档照片/2.地块现状/地块内现状（西北-东南） (2).JPG地块内现状（西北-东南）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3.番禺区/王慧琴老师/01  广汽生活区公共租赁住房项目/9.其他相关资料/归档照片/2.地块现状/地块内现状（西北-东南） (2).JPG地块内现状（西北-东南） (2)"/>
                    <pic:cNvPicPr>
                      <a:picLocks noChangeAspect="1"/>
                    </pic:cNvPicPr>
                  </pic:nvPicPr>
                  <pic:blipFill>
                    <a:blip r:embed="rId29"/>
                    <a:srcRect/>
                    <a:stretch>
                      <a:fillRect/>
                    </a:stretch>
                  </pic:blipFill>
                  <pic:spPr>
                    <a:xfrm>
                      <a:off x="0" y="0"/>
                      <a:ext cx="5263515" cy="3510280"/>
                    </a:xfrm>
                    <a:prstGeom prst="rect">
                      <a:avLst/>
                    </a:prstGeom>
                  </pic:spPr>
                </pic:pic>
              </a:graphicData>
            </a:graphic>
          </wp:inline>
        </w:drawing>
      </w:r>
    </w:p>
    <w:p w14:paraId="15FE59B4">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color w:val="auto"/>
          <w:lang w:val="en-US" w:eastAsia="zh-CN"/>
        </w:rPr>
      </w:pPr>
      <w:r>
        <w:t xml:space="preserve">图 </w:t>
      </w:r>
      <w:r>
        <w:fldChar w:fldCharType="begin"/>
      </w:r>
      <w:r>
        <w:instrText xml:space="preserve"> SEQ 图 \* ARABIC </w:instrText>
      </w:r>
      <w:r>
        <w:fldChar w:fldCharType="separate"/>
      </w:r>
      <w:r>
        <w:t>23</w:t>
      </w:r>
      <w:r>
        <w:fldChar w:fldCharType="end"/>
      </w:r>
      <w:r>
        <w:rPr>
          <w:rFonts w:hint="eastAsia"/>
          <w:color w:val="auto"/>
          <w:lang w:val="en-US" w:eastAsia="zh-CN"/>
        </w:rPr>
        <w:t xml:space="preserve">  </w:t>
      </w:r>
      <w:r>
        <w:rPr>
          <w:rFonts w:hint="eastAsia"/>
          <w:color w:val="auto"/>
          <w:sz w:val="21"/>
          <w:szCs w:val="21"/>
          <w:lang w:val="en-US" w:eastAsia="zh-CN"/>
        </w:rPr>
        <w:t>地块内现状（西北-东南）</w:t>
      </w:r>
    </w:p>
    <w:p w14:paraId="3E97EE2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5C3F92C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D9F3511">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1" name="图片 11" descr="H:/3.番禺区/王慧琴老师/01  广汽生活区公共租赁住房项目/9.其他相关资料/归档照片/2.地块现状/地块内现状（西北-东南）.JPG地块内现状（西北-东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3.番禺区/王慧琴老师/01  广汽生活区公共租赁住房项目/9.其他相关资料/归档照片/2.地块现状/地块内现状（西北-东南）.JPG地块内现状（西北-东南）"/>
                    <pic:cNvPicPr>
                      <a:picLocks noChangeAspect="1"/>
                    </pic:cNvPicPr>
                  </pic:nvPicPr>
                  <pic:blipFill>
                    <a:blip r:embed="rId30"/>
                    <a:srcRect/>
                    <a:stretch>
                      <a:fillRect/>
                    </a:stretch>
                  </pic:blipFill>
                  <pic:spPr>
                    <a:xfrm>
                      <a:off x="0" y="0"/>
                      <a:ext cx="5263515" cy="3510280"/>
                    </a:xfrm>
                    <a:prstGeom prst="rect">
                      <a:avLst/>
                    </a:prstGeom>
                  </pic:spPr>
                </pic:pic>
              </a:graphicData>
            </a:graphic>
          </wp:inline>
        </w:drawing>
      </w:r>
    </w:p>
    <w:p w14:paraId="45F6A6CA">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24</w:t>
      </w:r>
      <w:r>
        <w:fldChar w:fldCharType="end"/>
      </w:r>
      <w:r>
        <w:rPr>
          <w:rFonts w:hint="eastAsia"/>
          <w:color w:val="auto"/>
          <w:lang w:val="en-US" w:eastAsia="zh-CN"/>
        </w:rPr>
        <w:t xml:space="preserve">  </w:t>
      </w:r>
      <w:r>
        <w:rPr>
          <w:rFonts w:hint="eastAsia"/>
          <w:color w:val="auto"/>
          <w:sz w:val="21"/>
          <w:szCs w:val="21"/>
          <w:lang w:val="en-US" w:eastAsia="zh-CN"/>
        </w:rPr>
        <w:t>地块内现状（西北-东南）</w:t>
      </w:r>
    </w:p>
    <w:p w14:paraId="62EE90D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79D4C4E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35F9CD6">
      <w:pPr>
        <w:rPr>
          <w:lang w:val="zh-CN"/>
        </w:rPr>
      </w:pPr>
      <w:r>
        <w:rPr>
          <w:lang w:val="zh-CN"/>
        </w:rPr>
        <w:br w:type="page"/>
      </w:r>
    </w:p>
    <w:p w14:paraId="30B76B15">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4C976B0F">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0FDD716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4" name="图片 14" descr="H:/3.番禺区/王慧琴老师/01  广汽生活区公共租赁住房项目/9.其他相关资料/归档照片/2.地块现状/地块内现状（西-东） (2).jpg地块内现状（西-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3.番禺区/王慧琴老师/01  广汽生活区公共租赁住房项目/9.其他相关资料/归档照片/2.地块现状/地块内现状（西-东） (2).jpg地块内现状（西-东） (2)"/>
                    <pic:cNvPicPr>
                      <a:picLocks noChangeAspect="1"/>
                    </pic:cNvPicPr>
                  </pic:nvPicPr>
                  <pic:blipFill>
                    <a:blip r:embed="rId31"/>
                    <a:srcRect/>
                    <a:stretch>
                      <a:fillRect/>
                    </a:stretch>
                  </pic:blipFill>
                  <pic:spPr>
                    <a:xfrm>
                      <a:off x="0" y="0"/>
                      <a:ext cx="5263515" cy="3510280"/>
                    </a:xfrm>
                    <a:prstGeom prst="rect">
                      <a:avLst/>
                    </a:prstGeom>
                  </pic:spPr>
                </pic:pic>
              </a:graphicData>
            </a:graphic>
          </wp:inline>
        </w:drawing>
      </w:r>
    </w:p>
    <w:p w14:paraId="0753F93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rFonts w:hint="default"/>
          <w:color w:val="auto"/>
          <w:lang w:val="en-US" w:eastAsia="zh-CN"/>
        </w:rPr>
      </w:pPr>
      <w:r>
        <w:t xml:space="preserve">图 </w:t>
      </w:r>
      <w:r>
        <w:fldChar w:fldCharType="begin"/>
      </w:r>
      <w:r>
        <w:instrText xml:space="preserve"> SEQ 图 \* ARABIC </w:instrText>
      </w:r>
      <w:r>
        <w:fldChar w:fldCharType="separate"/>
      </w:r>
      <w:r>
        <w:t>25</w:t>
      </w:r>
      <w:r>
        <w:fldChar w:fldCharType="end"/>
      </w:r>
      <w:r>
        <w:rPr>
          <w:rFonts w:hint="eastAsia"/>
          <w:color w:val="auto"/>
          <w:lang w:val="en-US" w:eastAsia="zh-CN"/>
        </w:rPr>
        <w:t xml:space="preserve">  </w:t>
      </w:r>
      <w:r>
        <w:rPr>
          <w:rFonts w:hint="eastAsia"/>
          <w:color w:val="auto"/>
          <w:sz w:val="21"/>
          <w:szCs w:val="21"/>
          <w:lang w:val="en-US" w:eastAsia="zh-CN"/>
        </w:rPr>
        <w:t>地块内现状（西-东）</w:t>
      </w:r>
    </w:p>
    <w:p w14:paraId="704B7A7B">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44B78FE4">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254EB467">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ascii="宋体" w:hAnsi="宋体"/>
          <w:color w:val="auto"/>
          <w:sz w:val="24"/>
          <w:szCs w:val="24"/>
          <w:lang w:val="zh-CN"/>
        </w:rPr>
      </w:pPr>
      <w:r>
        <w:rPr>
          <w:rFonts w:hint="eastAsia" w:ascii="宋体" w:hAnsi="宋体"/>
          <w:color w:val="auto"/>
          <w:sz w:val="24"/>
          <w:szCs w:val="24"/>
        </w:rPr>
        <w:drawing>
          <wp:inline distT="0" distB="0" distL="114300" distR="114300">
            <wp:extent cx="5263515" cy="3510280"/>
            <wp:effectExtent l="0" t="0" r="13335" b="13970"/>
            <wp:docPr id="15" name="图片 15" descr="H:/3.番禺区/王慧琴老师/01  广汽生活区公共租赁住房项目/9.其他相关资料/归档照片/2.地块现状/地块内现状（西-东）.jpg地块内现状（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3.番禺区/王慧琴老师/01  广汽生活区公共租赁住房项目/9.其他相关资料/归档照片/2.地块现状/地块内现状（西-东）.jpg地块内现状（西-东）"/>
                    <pic:cNvPicPr>
                      <a:picLocks noChangeAspect="1"/>
                    </pic:cNvPicPr>
                  </pic:nvPicPr>
                  <pic:blipFill>
                    <a:blip r:embed="rId32"/>
                    <a:srcRect/>
                    <a:stretch>
                      <a:fillRect/>
                    </a:stretch>
                  </pic:blipFill>
                  <pic:spPr>
                    <a:xfrm>
                      <a:off x="0" y="0"/>
                      <a:ext cx="5263515" cy="3510280"/>
                    </a:xfrm>
                    <a:prstGeom prst="rect">
                      <a:avLst/>
                    </a:prstGeom>
                  </pic:spPr>
                </pic:pic>
              </a:graphicData>
            </a:graphic>
          </wp:inline>
        </w:drawing>
      </w:r>
    </w:p>
    <w:p w14:paraId="1D564C64">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textAlignment w:val="auto"/>
        <w:rPr>
          <w:color w:val="auto"/>
          <w:lang w:val="zh-CN"/>
        </w:rPr>
      </w:pPr>
      <w:r>
        <w:t xml:space="preserve">图 </w:t>
      </w:r>
      <w:r>
        <w:fldChar w:fldCharType="begin"/>
      </w:r>
      <w:r>
        <w:instrText xml:space="preserve"> SEQ 图 \* ARABIC </w:instrText>
      </w:r>
      <w:r>
        <w:fldChar w:fldCharType="separate"/>
      </w:r>
      <w:r>
        <w:t>26</w:t>
      </w:r>
      <w:r>
        <w:fldChar w:fldCharType="end"/>
      </w:r>
      <w:r>
        <w:rPr>
          <w:rFonts w:hint="eastAsia"/>
          <w:color w:val="auto"/>
          <w:lang w:val="en-US" w:eastAsia="zh-CN"/>
        </w:rPr>
        <w:t xml:space="preserve">  </w:t>
      </w:r>
      <w:r>
        <w:rPr>
          <w:rFonts w:hint="eastAsia"/>
          <w:color w:val="auto"/>
          <w:sz w:val="21"/>
          <w:szCs w:val="21"/>
          <w:lang w:val="en-US" w:eastAsia="zh-CN"/>
        </w:rPr>
        <w:t>地块内现状（西-东）</w:t>
      </w:r>
    </w:p>
    <w:p w14:paraId="0F68B4FE">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F8923F3">
      <w:pPr>
        <w:pStyle w:val="18"/>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textAlignment w:val="auto"/>
        <w:rPr>
          <w:rFonts w:hint="eastAsia" w:ascii="宋体" w:hAnsi="宋体"/>
          <w:color w:val="auto"/>
          <w:sz w:val="24"/>
          <w:szCs w:val="24"/>
        </w:rPr>
      </w:pPr>
    </w:p>
    <w:p w14:paraId="33F9C92A">
      <w:pPr>
        <w:rPr>
          <w:lang w:val="zh-CN"/>
        </w:rPr>
      </w:pPr>
      <w:r>
        <w:rPr>
          <w:lang w:val="zh-CN"/>
        </w:rPr>
        <w:br w:type="page"/>
      </w:r>
    </w:p>
    <w:p w14:paraId="22E11D89">
      <w:pPr>
        <w:pStyle w:val="7"/>
        <w:spacing w:line="360" w:lineRule="auto"/>
        <w:rPr>
          <w:rFonts w:ascii="宋体" w:hAnsi="宋体" w:cs="宋体"/>
          <w:color w:val="auto"/>
          <w:sz w:val="24"/>
          <w:szCs w:val="24"/>
          <w:highlight w:val="none"/>
        </w:rPr>
      </w:pPr>
      <w:bookmarkStart w:id="10" w:name="_Toc18916"/>
      <w:bookmarkStart w:id="11" w:name="_Toc27591"/>
      <w:r>
        <w:rPr>
          <w:rFonts w:hint="eastAsia"/>
          <w:color w:val="auto"/>
          <w:sz w:val="28"/>
          <w:szCs w:val="28"/>
          <w:highlight w:val="none"/>
        </w:rPr>
        <w:t>（四）考古试探</w:t>
      </w:r>
      <w:bookmarkEnd w:id="10"/>
      <w:bookmarkEnd w:id="11"/>
    </w:p>
    <w:p w14:paraId="56DCA129">
      <w:pPr>
        <w:spacing w:line="360" w:lineRule="auto"/>
        <w:ind w:firstLine="480" w:firstLineChars="200"/>
        <w:rPr>
          <w:rFonts w:hint="eastAsia" w:ascii="宋体" w:hAnsi="宋体" w:cs="宋体"/>
          <w:sz w:val="24"/>
        </w:rPr>
      </w:pPr>
      <w:r>
        <w:rPr>
          <w:rFonts w:hint="eastAsia" w:ascii="宋体" w:hAnsi="宋体" w:cs="宋体"/>
          <w:sz w:val="24"/>
        </w:rPr>
        <w:t>根据地形地貌及考古调查的工作需要，为了进一步了解并掌握该地</w:t>
      </w:r>
      <w:r>
        <w:rPr>
          <w:rFonts w:hint="eastAsia" w:ascii="宋体" w:hAnsi="宋体" w:cs="宋体"/>
          <w:sz w:val="24"/>
          <w:lang w:val="en-US" w:eastAsia="zh-CN"/>
        </w:rPr>
        <w:t>项目范围</w:t>
      </w:r>
      <w:r>
        <w:rPr>
          <w:rFonts w:hint="eastAsia" w:ascii="宋体" w:hAnsi="宋体" w:cs="宋体"/>
          <w:sz w:val="24"/>
        </w:rPr>
        <w:t>内地层堆积情况，我们在</w:t>
      </w:r>
      <w:r>
        <w:rPr>
          <w:rFonts w:hint="eastAsia" w:ascii="宋体" w:hAnsi="宋体" w:cs="宋体"/>
          <w:sz w:val="24"/>
          <w:lang w:val="en-US" w:eastAsia="zh-CN"/>
        </w:rPr>
        <w:t>该项目</w:t>
      </w:r>
      <w:r>
        <w:rPr>
          <w:rFonts w:hint="eastAsia" w:ascii="宋体" w:hAnsi="宋体" w:cs="宋体"/>
          <w:sz w:val="24"/>
        </w:rPr>
        <w:t>范围内进行试探，共选取</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sz w:val="24"/>
        </w:rPr>
        <w:t>个标准型探孔，编号为TK1-TK1</w:t>
      </w:r>
      <w:r>
        <w:rPr>
          <w:rFonts w:hint="eastAsia" w:ascii="宋体" w:hAnsi="宋体" w:cs="宋体"/>
          <w:sz w:val="24"/>
          <w:lang w:val="en-US" w:eastAsia="zh-CN"/>
        </w:rPr>
        <w:t>0</w:t>
      </w:r>
      <w:r>
        <w:rPr>
          <w:rFonts w:hint="eastAsia" w:ascii="宋体" w:hAnsi="宋体" w:cs="宋体"/>
          <w:sz w:val="24"/>
        </w:rPr>
        <w:t>。其具体情况简要如下：</w:t>
      </w:r>
    </w:p>
    <w:p w14:paraId="0C7CDC8B">
      <w:pPr>
        <w:pStyle w:val="10"/>
        <w:spacing w:line="360" w:lineRule="auto"/>
      </w:pPr>
      <w:r>
        <w:rPr>
          <w:rFonts w:hint="eastAsia"/>
        </w:rPr>
        <w:drawing>
          <wp:inline distT="0" distB="0" distL="114300" distR="114300">
            <wp:extent cx="5164455" cy="3326765"/>
            <wp:effectExtent l="0" t="0" r="17145" b="6985"/>
            <wp:docPr id="19" name="图片 1" descr="H:/3.番禺区/王慧琴老师/01  广汽生活区公共租赁住房项目/9.其他相关资料/插图/试探探孔.jpg试探探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H:/3.番禺区/王慧琴老师/01  广汽生活区公共租赁住房项目/9.其他相关资料/插图/试探探孔.jpg试探探孔"/>
                    <pic:cNvPicPr>
                      <a:picLocks noChangeAspect="1"/>
                    </pic:cNvPicPr>
                  </pic:nvPicPr>
                  <pic:blipFill>
                    <a:blip r:embed="rId33"/>
                    <a:srcRect/>
                    <a:stretch>
                      <a:fillRect/>
                    </a:stretch>
                  </pic:blipFill>
                  <pic:spPr>
                    <a:xfrm>
                      <a:off x="0" y="0"/>
                      <a:ext cx="5164455" cy="3326765"/>
                    </a:xfrm>
                    <a:prstGeom prst="rect">
                      <a:avLst/>
                    </a:prstGeom>
                  </pic:spPr>
                </pic:pic>
              </a:graphicData>
            </a:graphic>
          </wp:inline>
        </w:drawing>
      </w:r>
    </w:p>
    <w:p w14:paraId="6B21B4F8">
      <w:pPr>
        <w:pStyle w:val="10"/>
        <w:tabs>
          <w:tab w:val="center" w:pos="4213"/>
          <w:tab w:val="left" w:pos="6264"/>
        </w:tabs>
        <w:rPr>
          <w:rFonts w:hint="eastAsia" w:eastAsia="黑体"/>
          <w:color w:val="auto"/>
          <w:highlight w:val="none"/>
          <w:lang w:val="en-US" w:eastAsia="zh-CN"/>
        </w:rPr>
      </w:pPr>
      <w:r>
        <w:t xml:space="preserve">图 </w:t>
      </w:r>
      <w:r>
        <w:fldChar w:fldCharType="begin"/>
      </w:r>
      <w:r>
        <w:instrText xml:space="preserve"> SEQ 图 \* ARABIC </w:instrText>
      </w:r>
      <w:r>
        <w:fldChar w:fldCharType="separate"/>
      </w:r>
      <w:r>
        <w:t>27</w:t>
      </w:r>
      <w:r>
        <w:fldChar w:fldCharType="end"/>
      </w:r>
      <w:r>
        <w:rPr>
          <w:rFonts w:hint="eastAsia"/>
          <w:color w:val="auto"/>
          <w:highlight w:val="none"/>
          <w:lang w:val="en-US" w:eastAsia="zh-CN"/>
        </w:rPr>
        <w:t xml:space="preserve"> </w:t>
      </w:r>
      <w:r>
        <w:rPr>
          <w:rFonts w:hint="eastAsia"/>
          <w:color w:val="auto"/>
          <w:highlight w:val="none"/>
        </w:rPr>
        <w:t xml:space="preserve"> 试探标准孔分布图</w:t>
      </w:r>
      <w:r>
        <w:rPr>
          <w:rFonts w:hint="eastAsia"/>
          <w:color w:val="auto"/>
          <w:highlight w:val="none"/>
          <w:lang w:eastAsia="zh-CN"/>
        </w:rPr>
        <w:t>（</w:t>
      </w:r>
      <w:r>
        <w:rPr>
          <w:rFonts w:hint="eastAsia"/>
          <w:color w:val="auto"/>
          <w:highlight w:val="none"/>
          <w:lang w:val="en-US" w:eastAsia="zh-CN"/>
        </w:rPr>
        <w:t>黄色标记点</w:t>
      </w:r>
      <w:r>
        <w:rPr>
          <w:rFonts w:hint="eastAsia"/>
          <w:color w:val="auto"/>
          <w:highlight w:val="none"/>
          <w:lang w:eastAsia="zh-CN"/>
        </w:rPr>
        <w:t>）</w:t>
      </w:r>
    </w:p>
    <w:p w14:paraId="53C0CB63">
      <w:pPr>
        <w:jc w:val="center"/>
      </w:pPr>
      <w:r>
        <w:rPr>
          <w:rFonts w:hint="eastAsia"/>
        </w:rPr>
        <w:drawing>
          <wp:inline distT="0" distB="0" distL="114300" distR="114300">
            <wp:extent cx="5165725" cy="3444240"/>
            <wp:effectExtent l="0" t="0" r="15875" b="3810"/>
            <wp:docPr id="10" name="图片 2" descr="H:/3.番禺区/王慧琴老师/01  广汽生活区公共租赁住房项目/9.其他相关资料/归档照片/3.试探探孔/清表（南-北）.JPG清表（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H:/3.番禺区/王慧琴老师/01  广汽生活区公共租赁住房项目/9.其他相关资料/归档照片/3.试探探孔/清表（南-北）.JPG清表（南-北）"/>
                    <pic:cNvPicPr>
                      <a:picLocks noChangeAspect="1"/>
                    </pic:cNvPicPr>
                  </pic:nvPicPr>
                  <pic:blipFill>
                    <a:blip r:embed="rId34"/>
                    <a:srcRect/>
                    <a:stretch>
                      <a:fillRect/>
                    </a:stretch>
                  </pic:blipFill>
                  <pic:spPr>
                    <a:xfrm>
                      <a:off x="0" y="0"/>
                      <a:ext cx="5165725" cy="3444240"/>
                    </a:xfrm>
                    <a:prstGeom prst="rect">
                      <a:avLst/>
                    </a:prstGeom>
                    <a:noFill/>
                    <a:ln>
                      <a:noFill/>
                    </a:ln>
                  </pic:spPr>
                </pic:pic>
              </a:graphicData>
            </a:graphic>
          </wp:inline>
        </w:drawing>
      </w:r>
    </w:p>
    <w:p w14:paraId="162CAE44">
      <w:pPr>
        <w:pStyle w:val="10"/>
        <w:rPr>
          <w:rFonts w:hint="eastAsia"/>
        </w:rPr>
      </w:pPr>
      <w:r>
        <w:t xml:space="preserve">图 </w:t>
      </w:r>
      <w:r>
        <w:fldChar w:fldCharType="begin"/>
      </w:r>
      <w:r>
        <w:instrText xml:space="preserve"> SEQ 图 \* ARABIC </w:instrText>
      </w:r>
      <w:r>
        <w:fldChar w:fldCharType="separate"/>
      </w:r>
      <w:r>
        <w:t>28</w:t>
      </w:r>
      <w:r>
        <w:fldChar w:fldCharType="end"/>
      </w:r>
      <w:r>
        <w:rPr>
          <w:rFonts w:hint="eastAsia"/>
        </w:rPr>
        <w:t xml:space="preserve">  表面清理（</w:t>
      </w:r>
      <w:r>
        <w:rPr>
          <w:rFonts w:hint="eastAsia"/>
          <w:lang w:val="en-US" w:eastAsia="zh-CN"/>
        </w:rPr>
        <w:t>南-北</w:t>
      </w:r>
      <w:r>
        <w:rPr>
          <w:rFonts w:hint="eastAsia"/>
        </w:rPr>
        <w:t>）</w:t>
      </w:r>
    </w:p>
    <w:p w14:paraId="5453E5F8">
      <w:pPr>
        <w:bidi w:val="0"/>
      </w:pPr>
    </w:p>
    <w:p w14:paraId="0A9CEFD0">
      <w:pPr>
        <w:pStyle w:val="5"/>
        <w:rPr>
          <w:rFonts w:hint="eastAsia"/>
        </w:rPr>
      </w:pPr>
    </w:p>
    <w:p w14:paraId="097F29B9">
      <w:pPr>
        <w:bidi w:val="0"/>
        <w:rPr>
          <w:rFonts w:hint="eastAsia"/>
        </w:rPr>
      </w:pPr>
    </w:p>
    <w:p w14:paraId="00E28F54">
      <w:pPr>
        <w:rPr>
          <w:rFonts w:hint="eastAsia" w:eastAsia="宋体"/>
          <w:lang w:eastAsia="zh-CN"/>
        </w:rPr>
      </w:pPr>
      <w:r>
        <w:rPr>
          <w:rFonts w:hint="eastAsia" w:eastAsia="宋体"/>
          <w:lang w:eastAsia="zh-CN"/>
        </w:rPr>
        <w:drawing>
          <wp:inline distT="0" distB="0" distL="114300" distR="114300">
            <wp:extent cx="5263515" cy="3515995"/>
            <wp:effectExtent l="0" t="0" r="13335" b="8255"/>
            <wp:docPr id="77" name="图片 77" descr="H:/3.番禺区/王慧琴老师/01  广汽生活区公共租赁住房项目/9.其他相关资料/归档照片/3.试探探孔/提取土样（东-西）.JPG提取土样（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3.番禺区/王慧琴老师/01  广汽生活区公共租赁住房项目/9.其他相关资料/归档照片/3.试探探孔/提取土样（东-西）.JPG提取土样（东-西）"/>
                    <pic:cNvPicPr>
                      <a:picLocks noChangeAspect="1"/>
                    </pic:cNvPicPr>
                  </pic:nvPicPr>
                  <pic:blipFill>
                    <a:blip r:embed="rId35"/>
                    <a:srcRect/>
                    <a:stretch>
                      <a:fillRect/>
                    </a:stretch>
                  </pic:blipFill>
                  <pic:spPr>
                    <a:xfrm>
                      <a:off x="0" y="0"/>
                      <a:ext cx="5263515" cy="3515995"/>
                    </a:xfrm>
                    <a:prstGeom prst="rect">
                      <a:avLst/>
                    </a:prstGeom>
                  </pic:spPr>
                </pic:pic>
              </a:graphicData>
            </a:graphic>
          </wp:inline>
        </w:drawing>
      </w:r>
    </w:p>
    <w:p w14:paraId="3B0F0DD4">
      <w:pPr>
        <w:pStyle w:val="10"/>
        <w:ind w:left="0" w:leftChars="0" w:firstLine="0" w:firstLineChars="0"/>
        <w:rPr>
          <w:rFonts w:hint="default" w:eastAsia="黑体"/>
          <w:color w:val="auto"/>
          <w:highlight w:val="none"/>
          <w:lang w:val="en-US" w:eastAsia="zh-CN"/>
        </w:rPr>
      </w:pPr>
      <w:r>
        <w:rPr>
          <w:color w:val="auto"/>
          <w:highlight w:val="none"/>
        </w:rPr>
        <w:t xml:space="preserve">图 </w:t>
      </w:r>
      <w:r>
        <w:rPr>
          <w:color w:val="auto"/>
          <w:highlight w:val="none"/>
        </w:rPr>
        <w:fldChar w:fldCharType="begin"/>
      </w:r>
      <w:r>
        <w:rPr>
          <w:color w:val="auto"/>
          <w:highlight w:val="none"/>
        </w:rPr>
        <w:instrText xml:space="preserve"> SEQ 图 \* ARABIC </w:instrText>
      </w:r>
      <w:r>
        <w:rPr>
          <w:color w:val="auto"/>
          <w:highlight w:val="none"/>
        </w:rPr>
        <w:fldChar w:fldCharType="separate"/>
      </w:r>
      <w:r>
        <w:rPr>
          <w:color w:val="auto"/>
          <w:highlight w:val="none"/>
        </w:rPr>
        <w:t>29</w:t>
      </w:r>
      <w:r>
        <w:rPr>
          <w:color w:val="auto"/>
          <w:highlight w:val="none"/>
        </w:rPr>
        <w:fldChar w:fldCharType="end"/>
      </w:r>
      <w:r>
        <w:rPr>
          <w:rFonts w:hint="eastAsia"/>
          <w:color w:val="auto"/>
          <w:highlight w:val="none"/>
          <w:lang w:val="en-US" w:eastAsia="zh-CN"/>
        </w:rPr>
        <w:t xml:space="preserve">  提取土样（东-西）</w:t>
      </w:r>
    </w:p>
    <w:p w14:paraId="76015A96">
      <w:pPr>
        <w:rPr>
          <w:rFonts w:ascii="宋体" w:hAnsi="宋体" w:cs="宋体"/>
        </w:rPr>
      </w:pPr>
    </w:p>
    <w:p w14:paraId="6152FFBC">
      <w:pPr>
        <w:rPr>
          <w:rFonts w:ascii="宋体" w:hAnsi="宋体" w:cs="宋体"/>
        </w:rPr>
      </w:pPr>
    </w:p>
    <w:p w14:paraId="5C542FD6">
      <w:pPr>
        <w:pStyle w:val="10"/>
      </w:pPr>
      <w:r>
        <w:drawing>
          <wp:inline distT="0" distB="0" distL="114300" distR="114300">
            <wp:extent cx="5263515" cy="3505200"/>
            <wp:effectExtent l="0" t="0" r="13335" b="0"/>
            <wp:docPr id="20" name="图片 4" descr="H:/3.番禺区/王慧琴老师/01  广汽生活区公共租赁住房项目/9.其他相关资料/归档照片/3.试探探孔/分析土样（东-西）.JPG分析土样（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H:/3.番禺区/王慧琴老师/01  广汽生活区公共租赁住房项目/9.其他相关资料/归档照片/3.试探探孔/分析土样（东-西）.JPG分析土样（东-西）"/>
                    <pic:cNvPicPr>
                      <a:picLocks noChangeAspect="1"/>
                    </pic:cNvPicPr>
                  </pic:nvPicPr>
                  <pic:blipFill>
                    <a:blip r:embed="rId36"/>
                    <a:srcRect/>
                    <a:stretch>
                      <a:fillRect/>
                    </a:stretch>
                  </pic:blipFill>
                  <pic:spPr>
                    <a:xfrm>
                      <a:off x="0" y="0"/>
                      <a:ext cx="5263515" cy="3505200"/>
                    </a:xfrm>
                    <a:prstGeom prst="rect">
                      <a:avLst/>
                    </a:prstGeom>
                    <a:noFill/>
                    <a:ln>
                      <a:noFill/>
                    </a:ln>
                  </pic:spPr>
                </pic:pic>
              </a:graphicData>
            </a:graphic>
          </wp:inline>
        </w:drawing>
      </w:r>
    </w:p>
    <w:p w14:paraId="714C8AAC">
      <w:pPr>
        <w:pStyle w:val="10"/>
      </w:pPr>
      <w:r>
        <w:t xml:space="preserve">图 </w:t>
      </w:r>
      <w:r>
        <w:fldChar w:fldCharType="begin"/>
      </w:r>
      <w:r>
        <w:instrText xml:space="preserve"> SEQ 图 \* ARABIC </w:instrText>
      </w:r>
      <w:r>
        <w:fldChar w:fldCharType="separate"/>
      </w:r>
      <w:r>
        <w:t>30</w:t>
      </w:r>
      <w:r>
        <w:fldChar w:fldCharType="end"/>
      </w:r>
      <w:r>
        <w:rPr>
          <w:rFonts w:hint="eastAsia"/>
        </w:rPr>
        <w:t xml:space="preserve">  土样分析</w:t>
      </w:r>
      <w:r>
        <w:rPr>
          <w:rFonts w:hint="eastAsia"/>
          <w:lang w:eastAsia="zh-CN"/>
        </w:rPr>
        <w:t>（</w:t>
      </w:r>
      <w:r>
        <w:rPr>
          <w:rFonts w:hint="eastAsia"/>
          <w:lang w:val="en-US" w:eastAsia="zh-CN"/>
        </w:rPr>
        <w:t>东-西</w:t>
      </w:r>
      <w:r>
        <w:rPr>
          <w:rFonts w:hint="eastAsia"/>
        </w:rPr>
        <w:t>）</w:t>
      </w:r>
    </w:p>
    <w:p w14:paraId="0AC4207B">
      <w:pPr>
        <w:bidi w:val="0"/>
      </w:pPr>
    </w:p>
    <w:p w14:paraId="3AB690F0">
      <w:pPr>
        <w:bidi w:val="0"/>
      </w:pPr>
    </w:p>
    <w:p w14:paraId="00C3E270">
      <w:pPr>
        <w:spacing w:line="360" w:lineRule="auto"/>
        <w:ind w:firstLine="482" w:firstLineChars="200"/>
        <w:rPr>
          <w:rFonts w:hint="eastAsia" w:ascii="宋体" w:hAnsi="宋体" w:eastAsia="宋体" w:cs="宋体"/>
          <w:color w:val="auto"/>
          <w:sz w:val="24"/>
          <w:lang w:val="en-US" w:eastAsia="zh-CN"/>
        </w:rPr>
      </w:pPr>
      <w:r>
        <w:rPr>
          <w:rFonts w:hint="eastAsia" w:ascii="宋体" w:hAnsi="宋体" w:cs="宋体"/>
          <w:b/>
          <w:bCs/>
          <w:sz w:val="24"/>
        </w:rPr>
        <w:t>TK1</w:t>
      </w:r>
      <w:r>
        <w:rPr>
          <w:rFonts w:hint="eastAsia" w:ascii="宋体" w:hAnsi="宋体" w:cs="宋体"/>
          <w:sz w:val="24"/>
        </w:rPr>
        <w:t>：位于</w:t>
      </w:r>
      <w:r>
        <w:rPr>
          <w:rFonts w:hint="eastAsia" w:ascii="宋体" w:hAnsi="宋体" w:cs="宋体"/>
          <w:sz w:val="24"/>
          <w:lang w:val="en-US" w:eastAsia="zh-CN"/>
        </w:rPr>
        <w:t>项目内西南部荒地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color w:val="auto"/>
          <w:sz w:val="24"/>
        </w:rPr>
        <w:t>59671.9927，</w:t>
      </w:r>
      <w:r>
        <w:rPr>
          <w:rFonts w:hint="eastAsia" w:ascii="宋体" w:hAnsi="宋体" w:cs="宋体"/>
          <w:color w:val="auto"/>
          <w:sz w:val="24"/>
          <w:lang w:val="en-US" w:eastAsia="zh-CN"/>
        </w:rPr>
        <w:t>Y：</w:t>
      </w:r>
      <w:r>
        <w:rPr>
          <w:rFonts w:hint="eastAsia" w:ascii="宋体" w:hAnsi="宋体" w:cs="宋体"/>
          <w:color w:val="auto"/>
          <w:sz w:val="24"/>
        </w:rPr>
        <w:t>219144.7229。地层堆积情况如下</w:t>
      </w:r>
      <w:r>
        <w:rPr>
          <w:rFonts w:hint="eastAsia" w:ascii="宋体" w:hAnsi="宋体" w:cs="宋体"/>
          <w:color w:val="auto"/>
          <w:sz w:val="24"/>
          <w:lang w:eastAsia="zh-CN"/>
        </w:rPr>
        <w:t>：</w:t>
      </w:r>
      <w:r>
        <w:rPr>
          <w:rFonts w:hint="eastAsia" w:ascii="宋体" w:hAnsi="宋体" w:cs="宋体"/>
          <w:color w:val="auto"/>
          <w:sz w:val="24"/>
        </w:rPr>
        <w:t xml:space="preserve">       </w:t>
      </w:r>
    </w:p>
    <w:p w14:paraId="56515A11">
      <w:pPr>
        <w:spacing w:line="360" w:lineRule="auto"/>
        <w:ind w:firstLine="480" w:firstLineChars="200"/>
        <w:rPr>
          <w:rFonts w:hint="default" w:ascii="宋体" w:hAnsi="宋体" w:cs="宋体"/>
          <w:color w:val="FF0000"/>
          <w:sz w:val="24"/>
          <w:lang w:val="en-US"/>
        </w:rPr>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0-0.7</w:t>
      </w:r>
      <w:r>
        <w:rPr>
          <w:rFonts w:hint="eastAsia" w:ascii="宋体" w:hAnsi="宋体" w:cs="宋体"/>
          <w:color w:val="auto"/>
          <w:sz w:val="24"/>
        </w:rPr>
        <w:t>米，厚</w:t>
      </w:r>
      <w:r>
        <w:rPr>
          <w:rFonts w:hint="eastAsia" w:ascii="宋体" w:hAnsi="宋体" w:cs="宋体"/>
          <w:color w:val="auto"/>
          <w:sz w:val="24"/>
          <w:lang w:val="en-US" w:eastAsia="zh-CN"/>
        </w:rPr>
        <w:t>0.7</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灰黄色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疏松</w:t>
      </w:r>
      <w:r>
        <w:rPr>
          <w:rFonts w:hint="eastAsia" w:ascii="宋体" w:hAnsi="宋体" w:cs="宋体"/>
          <w:sz w:val="24"/>
        </w:rPr>
        <w:t>，含</w:t>
      </w:r>
      <w:r>
        <w:rPr>
          <w:rFonts w:hint="eastAsia" w:ascii="宋体" w:hAnsi="宋体" w:cs="宋体"/>
          <w:sz w:val="24"/>
          <w:lang w:val="en-US" w:eastAsia="zh-CN"/>
        </w:rPr>
        <w:t>植物根系、石块、黑泥；以下有大石块，无法继续提取土样。</w:t>
      </w:r>
    </w:p>
    <w:p w14:paraId="594B5C01">
      <w:pPr>
        <w:jc w:val="center"/>
      </w:pPr>
      <w:r>
        <w:rPr>
          <w:rFonts w:hint="eastAsia"/>
        </w:rPr>
        <w:drawing>
          <wp:inline distT="0" distB="0" distL="114300" distR="114300">
            <wp:extent cx="4101465" cy="2736215"/>
            <wp:effectExtent l="0" t="0" r="13335" b="6985"/>
            <wp:docPr id="78" name="图片 78" descr="H:/3.番禺区/王慧琴老师/01  广汽生活区公共租赁住房项目/9.其他相关资料/归档照片/3.试探探孔/TK1.JPGT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3.番禺区/王慧琴老师/01  广汽生活区公共租赁住房项目/9.其他相关资料/归档照片/3.试探探孔/TK1.JPGTK1"/>
                    <pic:cNvPicPr>
                      <a:picLocks noChangeAspect="1"/>
                    </pic:cNvPicPr>
                  </pic:nvPicPr>
                  <pic:blipFill>
                    <a:blip r:embed="rId37"/>
                    <a:srcRect/>
                    <a:stretch>
                      <a:fillRect/>
                    </a:stretch>
                  </pic:blipFill>
                  <pic:spPr>
                    <a:xfrm>
                      <a:off x="0" y="0"/>
                      <a:ext cx="4101465" cy="2736215"/>
                    </a:xfrm>
                    <a:prstGeom prst="rect">
                      <a:avLst/>
                    </a:prstGeom>
                  </pic:spPr>
                </pic:pic>
              </a:graphicData>
            </a:graphic>
          </wp:inline>
        </w:drawing>
      </w:r>
    </w:p>
    <w:p w14:paraId="68A17D9F">
      <w:pPr>
        <w:pStyle w:val="10"/>
        <w:rPr>
          <w:rFonts w:hint="eastAsia"/>
        </w:rPr>
      </w:pPr>
      <w:r>
        <w:t xml:space="preserve">图 </w:t>
      </w:r>
      <w:r>
        <w:fldChar w:fldCharType="begin"/>
      </w:r>
      <w:r>
        <w:instrText xml:space="preserve"> SEQ 图 \* ARABIC </w:instrText>
      </w:r>
      <w:r>
        <w:fldChar w:fldCharType="separate"/>
      </w:r>
      <w:r>
        <w:t>31</w:t>
      </w:r>
      <w:r>
        <w:fldChar w:fldCharType="end"/>
      </w:r>
      <w:r>
        <w:rPr>
          <w:rFonts w:hint="eastAsia"/>
        </w:rPr>
        <w:t xml:space="preserve">  TK1土样（一米标杆，土样由左往右）</w:t>
      </w:r>
    </w:p>
    <w:p w14:paraId="54971A2D"/>
    <w:p w14:paraId="7C24B7E7">
      <w:pPr>
        <w:spacing w:line="360" w:lineRule="auto"/>
        <w:ind w:firstLine="482" w:firstLineChars="200"/>
        <w:rPr>
          <w:rFonts w:ascii="宋体" w:hAnsi="宋体" w:cs="宋体"/>
          <w:color w:val="auto"/>
          <w:sz w:val="24"/>
        </w:rPr>
      </w:pPr>
      <w:r>
        <w:rPr>
          <w:rFonts w:hint="eastAsia" w:ascii="宋体" w:hAnsi="宋体" w:cs="宋体"/>
          <w:b/>
          <w:bCs/>
          <w:sz w:val="24"/>
        </w:rPr>
        <w:t>TK2</w:t>
      </w:r>
      <w:r>
        <w:rPr>
          <w:rFonts w:hint="eastAsia" w:ascii="宋体" w:hAnsi="宋体" w:cs="宋体"/>
          <w:sz w:val="24"/>
        </w:rPr>
        <w:t>：位于</w:t>
      </w:r>
      <w:r>
        <w:rPr>
          <w:rFonts w:hint="eastAsia" w:ascii="宋体" w:hAnsi="宋体" w:cs="宋体"/>
          <w:sz w:val="24"/>
          <w:lang w:val="en-US" w:eastAsia="zh-CN"/>
        </w:rPr>
        <w:t>项目内西部荒地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color w:val="auto"/>
          <w:sz w:val="24"/>
        </w:rPr>
        <w:t>59651.5743，</w:t>
      </w:r>
      <w:r>
        <w:rPr>
          <w:rFonts w:hint="eastAsia" w:ascii="宋体" w:hAnsi="宋体" w:cs="宋体"/>
          <w:color w:val="auto"/>
          <w:sz w:val="24"/>
          <w:lang w:val="en-US" w:eastAsia="zh-CN"/>
        </w:rPr>
        <w:t>Y：</w:t>
      </w:r>
      <w:r>
        <w:rPr>
          <w:rFonts w:hint="eastAsia" w:ascii="宋体" w:hAnsi="宋体" w:cs="宋体"/>
          <w:color w:val="auto"/>
          <w:sz w:val="24"/>
        </w:rPr>
        <w:t xml:space="preserve">219206.9255。地层堆积情况如下：         </w:t>
      </w:r>
    </w:p>
    <w:p w14:paraId="03DC240C">
      <w:pPr>
        <w:spacing w:line="360" w:lineRule="auto"/>
        <w:ind w:firstLine="480" w:firstLineChars="200"/>
        <w:rPr>
          <w:rFonts w:hint="default" w:ascii="宋体" w:hAnsi="宋体" w:cs="宋体"/>
          <w:color w:val="FF0000"/>
          <w:sz w:val="24"/>
          <w:lang w:val="en-US"/>
        </w:rPr>
      </w:pPr>
      <w:r>
        <w:rPr>
          <w:rFonts w:hint="eastAsia" w:ascii="宋体" w:hAnsi="宋体" w:cs="宋体"/>
          <w:color w:val="auto"/>
          <w:sz w:val="24"/>
        </w:rPr>
        <w:t>①层：</w:t>
      </w:r>
      <w:r>
        <w:rPr>
          <w:rFonts w:hint="eastAsia" w:ascii="宋体" w:hAnsi="宋体" w:cs="宋体"/>
          <w:sz w:val="24"/>
          <w:lang w:val="en-US" w:eastAsia="zh-CN"/>
        </w:rPr>
        <w:t>垫</w:t>
      </w:r>
      <w:r>
        <w:rPr>
          <w:rFonts w:hint="eastAsia" w:ascii="宋体" w:hAnsi="宋体" w:cs="宋体"/>
          <w:color w:val="auto"/>
          <w:sz w:val="24"/>
        </w:rPr>
        <w:t>土层，距地表深</w:t>
      </w:r>
      <w:r>
        <w:rPr>
          <w:rFonts w:hint="eastAsia" w:ascii="宋体" w:hAnsi="宋体" w:cs="宋体"/>
          <w:color w:val="auto"/>
          <w:sz w:val="24"/>
          <w:lang w:val="en-US" w:eastAsia="zh-CN"/>
        </w:rPr>
        <w:t>0-0.3</w:t>
      </w:r>
      <w:r>
        <w:rPr>
          <w:rFonts w:hint="eastAsia" w:ascii="宋体" w:hAnsi="宋体" w:cs="宋体"/>
          <w:color w:val="auto"/>
          <w:sz w:val="24"/>
        </w:rPr>
        <w:t>米，厚</w:t>
      </w:r>
      <w:r>
        <w:rPr>
          <w:rFonts w:hint="eastAsia" w:ascii="宋体" w:hAnsi="宋体" w:cs="宋体"/>
          <w:color w:val="auto"/>
          <w:sz w:val="24"/>
          <w:lang w:val="en-US" w:eastAsia="zh-CN"/>
        </w:rPr>
        <w:t>0.3</w:t>
      </w:r>
      <w:r>
        <w:rPr>
          <w:rFonts w:hint="eastAsia" w:ascii="宋体" w:hAnsi="宋体" w:cs="宋体"/>
          <w:color w:val="auto"/>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灰黄色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36DA2160">
      <w:pPr>
        <w:pStyle w:val="10"/>
      </w:pPr>
      <w:r>
        <w:rPr>
          <w:rFonts w:hint="eastAsia"/>
        </w:rPr>
        <w:drawing>
          <wp:inline distT="0" distB="0" distL="114300" distR="114300">
            <wp:extent cx="4100195" cy="2736215"/>
            <wp:effectExtent l="0" t="0" r="14605" b="6985"/>
            <wp:docPr id="21" name="图片 6" descr="H:/3.番禺区/王慧琴老师/01  广汽生活区公共租赁住房项目/9.其他相关资料/归档照片/3.试探探孔/TK2.JPG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H:/3.番禺区/王慧琴老师/01  广汽生活区公共租赁住房项目/9.其他相关资料/归档照片/3.试探探孔/TK2.JPGTK2"/>
                    <pic:cNvPicPr>
                      <a:picLocks noChangeAspect="1"/>
                    </pic:cNvPicPr>
                  </pic:nvPicPr>
                  <pic:blipFill>
                    <a:blip r:embed="rId38"/>
                    <a:srcRect/>
                    <a:stretch>
                      <a:fillRect/>
                    </a:stretch>
                  </pic:blipFill>
                  <pic:spPr>
                    <a:xfrm>
                      <a:off x="0" y="0"/>
                      <a:ext cx="4100195" cy="2736215"/>
                    </a:xfrm>
                    <a:prstGeom prst="rect">
                      <a:avLst/>
                    </a:prstGeom>
                    <a:noFill/>
                    <a:ln>
                      <a:noFill/>
                    </a:ln>
                  </pic:spPr>
                </pic:pic>
              </a:graphicData>
            </a:graphic>
          </wp:inline>
        </w:drawing>
      </w:r>
    </w:p>
    <w:p w14:paraId="66BBD501">
      <w:pPr>
        <w:pStyle w:val="10"/>
        <w:rPr>
          <w:rFonts w:hint="eastAsia"/>
        </w:rPr>
      </w:pPr>
      <w:r>
        <w:t xml:space="preserve">图 </w:t>
      </w:r>
      <w:r>
        <w:fldChar w:fldCharType="begin"/>
      </w:r>
      <w:r>
        <w:instrText xml:space="preserve"> SEQ 图 \* ARABIC </w:instrText>
      </w:r>
      <w:r>
        <w:fldChar w:fldCharType="separate"/>
      </w:r>
      <w:r>
        <w:t>32</w:t>
      </w:r>
      <w:r>
        <w:fldChar w:fldCharType="end"/>
      </w:r>
      <w:r>
        <w:rPr>
          <w:rFonts w:hint="eastAsia"/>
        </w:rPr>
        <w:t xml:space="preserve">  TK2土样（一米标杆，土样由左往右）</w:t>
      </w:r>
    </w:p>
    <w:p w14:paraId="578F9401">
      <w:pPr>
        <w:pStyle w:val="10"/>
        <w:jc w:val="both"/>
        <w:rPr>
          <w:rFonts w:hint="eastAsia" w:ascii="宋体" w:hAnsi="宋体" w:cs="宋体"/>
          <w:b/>
          <w:bCs/>
          <w:sz w:val="24"/>
          <w:highlight w:val="none"/>
        </w:rPr>
      </w:pPr>
      <w:r>
        <w:rPr>
          <w:rFonts w:hint="eastAsia" w:ascii="宋体" w:hAnsi="宋体" w:cs="宋体"/>
          <w:b/>
          <w:bCs/>
          <w:sz w:val="24"/>
          <w:highlight w:val="none"/>
        </w:rPr>
        <w:br w:type="page"/>
      </w:r>
    </w:p>
    <w:p w14:paraId="1A17F1EE">
      <w:pPr>
        <w:spacing w:line="360" w:lineRule="auto"/>
        <w:ind w:firstLine="482" w:firstLineChars="200"/>
        <w:rPr>
          <w:rFonts w:ascii="宋体" w:hAnsi="宋体" w:cs="宋体"/>
          <w:color w:val="auto"/>
          <w:sz w:val="24"/>
        </w:rPr>
      </w:pPr>
      <w:r>
        <w:rPr>
          <w:rFonts w:hint="eastAsia" w:ascii="宋体" w:hAnsi="宋体" w:cs="宋体"/>
          <w:b/>
          <w:bCs/>
          <w:sz w:val="24"/>
          <w:highlight w:val="none"/>
        </w:rPr>
        <w:t>TK3</w:t>
      </w:r>
      <w:r>
        <w:rPr>
          <w:rFonts w:hint="eastAsia" w:ascii="宋体" w:hAnsi="宋体" w:cs="宋体"/>
          <w:sz w:val="24"/>
          <w:highlight w:val="none"/>
        </w:rPr>
        <w:t>：</w:t>
      </w:r>
      <w:r>
        <w:rPr>
          <w:rFonts w:hint="eastAsia" w:ascii="宋体" w:hAnsi="宋体" w:cs="宋体"/>
          <w:sz w:val="24"/>
        </w:rPr>
        <w:t>位于</w:t>
      </w:r>
      <w:r>
        <w:rPr>
          <w:rFonts w:hint="eastAsia" w:ascii="宋体" w:hAnsi="宋体" w:cs="宋体"/>
          <w:sz w:val="24"/>
          <w:lang w:val="en-US" w:eastAsia="zh-CN"/>
        </w:rPr>
        <w:t>项目内西部荒地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color w:val="auto"/>
          <w:sz w:val="24"/>
        </w:rPr>
        <w:t>59642.2725，</w:t>
      </w:r>
      <w:r>
        <w:rPr>
          <w:rFonts w:hint="eastAsia" w:ascii="宋体" w:hAnsi="宋体" w:cs="宋体"/>
          <w:color w:val="auto"/>
          <w:sz w:val="24"/>
          <w:lang w:val="en-US" w:eastAsia="zh-CN"/>
        </w:rPr>
        <w:t>Y：</w:t>
      </w:r>
      <w:r>
        <w:rPr>
          <w:rFonts w:hint="eastAsia" w:ascii="宋体" w:hAnsi="宋体" w:cs="宋体"/>
          <w:color w:val="auto"/>
          <w:sz w:val="24"/>
        </w:rPr>
        <w:t xml:space="preserve">219259.5685。地层堆积情况如下：       </w:t>
      </w:r>
    </w:p>
    <w:p w14:paraId="62415947">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0-0.5</w:t>
      </w:r>
      <w:r>
        <w:rPr>
          <w:rFonts w:hint="eastAsia" w:ascii="宋体" w:hAnsi="宋体" w:cs="宋体"/>
          <w:color w:val="auto"/>
          <w:sz w:val="24"/>
        </w:rPr>
        <w:t>米，厚</w:t>
      </w:r>
      <w:r>
        <w:rPr>
          <w:rFonts w:hint="eastAsia" w:ascii="宋体" w:hAnsi="宋体" w:cs="宋体"/>
          <w:color w:val="auto"/>
          <w:sz w:val="24"/>
          <w:lang w:val="en-US" w:eastAsia="zh-CN"/>
        </w:rPr>
        <w:t>0.5</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灰黄色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4514D621">
      <w:pPr>
        <w:pStyle w:val="10"/>
      </w:pPr>
      <w:r>
        <w:rPr>
          <w:rFonts w:hint="eastAsia"/>
        </w:rPr>
        <w:drawing>
          <wp:inline distT="0" distB="0" distL="114300" distR="114300">
            <wp:extent cx="4100195" cy="2733040"/>
            <wp:effectExtent l="0" t="0" r="14605" b="10160"/>
            <wp:docPr id="23" name="图片 7" descr="H:/3.番禺区/王慧琴老师/01  广汽生活区公共租赁住房项目/9.其他相关资料/归档照片/3.试探探孔/TK3.JPGT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H:/3.番禺区/王慧琴老师/01  广汽生活区公共租赁住房项目/9.其他相关资料/归档照片/3.试探探孔/TK3.JPGTK3"/>
                    <pic:cNvPicPr>
                      <a:picLocks noChangeAspect="1"/>
                    </pic:cNvPicPr>
                  </pic:nvPicPr>
                  <pic:blipFill>
                    <a:blip r:embed="rId39"/>
                    <a:srcRect/>
                    <a:stretch>
                      <a:fillRect/>
                    </a:stretch>
                  </pic:blipFill>
                  <pic:spPr>
                    <a:xfrm>
                      <a:off x="0" y="0"/>
                      <a:ext cx="4100195" cy="2733040"/>
                    </a:xfrm>
                    <a:prstGeom prst="rect">
                      <a:avLst/>
                    </a:prstGeom>
                    <a:noFill/>
                    <a:ln>
                      <a:noFill/>
                    </a:ln>
                  </pic:spPr>
                </pic:pic>
              </a:graphicData>
            </a:graphic>
          </wp:inline>
        </w:drawing>
      </w:r>
    </w:p>
    <w:p w14:paraId="21138610">
      <w:pPr>
        <w:pStyle w:val="10"/>
        <w:rPr>
          <w:rFonts w:hint="eastAsia"/>
        </w:rPr>
      </w:pPr>
      <w:r>
        <w:t xml:space="preserve">图 </w:t>
      </w:r>
      <w:r>
        <w:fldChar w:fldCharType="begin"/>
      </w:r>
      <w:r>
        <w:instrText xml:space="preserve"> SEQ 图 \* ARABIC </w:instrText>
      </w:r>
      <w:r>
        <w:fldChar w:fldCharType="separate"/>
      </w:r>
      <w:r>
        <w:t>33</w:t>
      </w:r>
      <w:r>
        <w:fldChar w:fldCharType="end"/>
      </w:r>
      <w:r>
        <w:rPr>
          <w:rFonts w:hint="eastAsia"/>
        </w:rPr>
        <w:t xml:space="preserve">  TK3土样（一米标杆，土样由左往右）</w:t>
      </w:r>
    </w:p>
    <w:p w14:paraId="42CA87DD"/>
    <w:p w14:paraId="20C8B757">
      <w:pPr>
        <w:spacing w:line="360" w:lineRule="auto"/>
        <w:ind w:firstLine="482" w:firstLineChars="200"/>
        <w:rPr>
          <w:rFonts w:ascii="宋体" w:hAnsi="宋体" w:cs="宋体"/>
          <w:sz w:val="24"/>
        </w:rPr>
      </w:pPr>
      <w:r>
        <w:rPr>
          <w:rFonts w:hint="eastAsia" w:ascii="宋体" w:hAnsi="宋体" w:cs="宋体"/>
          <w:b/>
          <w:bCs/>
          <w:sz w:val="24"/>
        </w:rPr>
        <w:t>TK4：</w:t>
      </w:r>
      <w:r>
        <w:rPr>
          <w:rFonts w:hint="eastAsia" w:ascii="宋体" w:hAnsi="宋体" w:cs="宋体"/>
          <w:sz w:val="24"/>
        </w:rPr>
        <w:t>位于</w:t>
      </w:r>
      <w:r>
        <w:rPr>
          <w:rFonts w:hint="eastAsia" w:ascii="宋体" w:hAnsi="宋体" w:cs="宋体"/>
          <w:sz w:val="24"/>
          <w:lang w:val="en-US" w:eastAsia="zh-CN"/>
        </w:rPr>
        <w:t>项目内西北部荒地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59637.9366</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219311.6191</w:t>
      </w:r>
      <w:r>
        <w:rPr>
          <w:rFonts w:hint="eastAsia" w:ascii="宋体" w:hAnsi="宋体" w:cs="宋体"/>
          <w:color w:val="auto"/>
          <w:sz w:val="24"/>
        </w:rPr>
        <w:t>。地层堆积情况如下</w:t>
      </w:r>
      <w:r>
        <w:rPr>
          <w:rFonts w:hint="eastAsia" w:ascii="宋体" w:hAnsi="宋体" w:cs="宋体"/>
          <w:sz w:val="24"/>
        </w:rPr>
        <w:t xml:space="preserve">：         </w:t>
      </w:r>
    </w:p>
    <w:p w14:paraId="303489F8">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0-0.98</w:t>
      </w:r>
      <w:r>
        <w:rPr>
          <w:rFonts w:hint="eastAsia" w:ascii="宋体" w:hAnsi="宋体" w:cs="宋体"/>
          <w:color w:val="auto"/>
          <w:sz w:val="24"/>
        </w:rPr>
        <w:t>米，厚</w:t>
      </w:r>
      <w:r>
        <w:rPr>
          <w:rFonts w:hint="eastAsia" w:ascii="宋体" w:hAnsi="宋体" w:cs="宋体"/>
          <w:color w:val="auto"/>
          <w:sz w:val="24"/>
          <w:lang w:val="en-US" w:eastAsia="zh-CN"/>
        </w:rPr>
        <w:t>0.98</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灰黄色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4CB941DA">
      <w:pPr>
        <w:pStyle w:val="10"/>
      </w:pPr>
      <w:r>
        <w:rPr>
          <w:rFonts w:hint="eastAsia"/>
        </w:rPr>
        <w:drawing>
          <wp:inline distT="0" distB="0" distL="114300" distR="114300">
            <wp:extent cx="4100195" cy="2733040"/>
            <wp:effectExtent l="0" t="0" r="14605" b="10160"/>
            <wp:docPr id="18" name="图片 8" descr="H:/3.番禺区/王慧琴老师/01  广汽生活区公共租赁住房项目/9.其他相关资料/归档照片/3.试探探孔/TK4.JPGT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H:/3.番禺区/王慧琴老师/01  广汽生活区公共租赁住房项目/9.其他相关资料/归档照片/3.试探探孔/TK4.JPGTK4"/>
                    <pic:cNvPicPr>
                      <a:picLocks noChangeAspect="1"/>
                    </pic:cNvPicPr>
                  </pic:nvPicPr>
                  <pic:blipFill>
                    <a:blip r:embed="rId40"/>
                    <a:srcRect/>
                    <a:stretch>
                      <a:fillRect/>
                    </a:stretch>
                  </pic:blipFill>
                  <pic:spPr>
                    <a:xfrm>
                      <a:off x="0" y="0"/>
                      <a:ext cx="4100195" cy="2733040"/>
                    </a:xfrm>
                    <a:prstGeom prst="rect">
                      <a:avLst/>
                    </a:prstGeom>
                    <a:noFill/>
                    <a:ln>
                      <a:noFill/>
                    </a:ln>
                  </pic:spPr>
                </pic:pic>
              </a:graphicData>
            </a:graphic>
          </wp:inline>
        </w:drawing>
      </w:r>
    </w:p>
    <w:p w14:paraId="64850FB0">
      <w:pPr>
        <w:pStyle w:val="10"/>
        <w:rPr>
          <w:rFonts w:hint="eastAsia"/>
        </w:rPr>
      </w:pPr>
      <w:r>
        <w:t xml:space="preserve">图 </w:t>
      </w:r>
      <w:r>
        <w:fldChar w:fldCharType="begin"/>
      </w:r>
      <w:r>
        <w:instrText xml:space="preserve"> SEQ 图 \* ARABIC </w:instrText>
      </w:r>
      <w:r>
        <w:fldChar w:fldCharType="separate"/>
      </w:r>
      <w:r>
        <w:t>34</w:t>
      </w:r>
      <w:r>
        <w:fldChar w:fldCharType="end"/>
      </w:r>
      <w:r>
        <w:rPr>
          <w:rFonts w:hint="eastAsia"/>
          <w:lang w:val="en-US" w:eastAsia="zh-CN"/>
        </w:rPr>
        <w:t xml:space="preserve">  </w:t>
      </w:r>
      <w:r>
        <w:rPr>
          <w:rFonts w:hint="eastAsia"/>
        </w:rPr>
        <w:t>TK</w:t>
      </w:r>
      <w:r>
        <w:rPr>
          <w:rFonts w:hint="eastAsia"/>
          <w:lang w:val="en-US" w:eastAsia="zh-CN"/>
        </w:rPr>
        <w:t>4</w:t>
      </w:r>
      <w:r>
        <w:rPr>
          <w:rFonts w:hint="eastAsia"/>
        </w:rPr>
        <w:t>土样（一米标杆，土样由左往右）</w:t>
      </w:r>
    </w:p>
    <w:p w14:paraId="043FBED8">
      <w:pPr>
        <w:rPr>
          <w:rFonts w:hint="eastAsia"/>
        </w:rPr>
      </w:pPr>
      <w:r>
        <w:rPr>
          <w:rFonts w:hint="eastAsia"/>
        </w:rPr>
        <w:br w:type="page"/>
      </w:r>
    </w:p>
    <w:p w14:paraId="4FAEB359">
      <w:pPr>
        <w:spacing w:line="360" w:lineRule="auto"/>
        <w:ind w:firstLine="482" w:firstLineChars="200"/>
        <w:rPr>
          <w:rFonts w:ascii="宋体" w:hAnsi="宋体" w:cs="宋体"/>
          <w:sz w:val="24"/>
        </w:rPr>
      </w:pPr>
      <w:r>
        <w:rPr>
          <w:rFonts w:hint="eastAsia" w:ascii="宋体" w:hAnsi="宋体" w:cs="宋体"/>
          <w:b/>
          <w:bCs/>
          <w:sz w:val="24"/>
        </w:rPr>
        <w:t>TK5</w:t>
      </w:r>
      <w:r>
        <w:rPr>
          <w:rFonts w:hint="eastAsia" w:ascii="宋体" w:hAnsi="宋体" w:cs="宋体"/>
          <w:sz w:val="24"/>
        </w:rPr>
        <w:t>：位于</w:t>
      </w:r>
      <w:r>
        <w:rPr>
          <w:rFonts w:hint="eastAsia" w:ascii="宋体" w:hAnsi="宋体" w:cs="宋体"/>
          <w:sz w:val="24"/>
          <w:lang w:val="en-US" w:eastAsia="zh-CN"/>
        </w:rPr>
        <w:t>项目内北部荒地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59742.0122</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219337.5246</w:t>
      </w:r>
      <w:r>
        <w:rPr>
          <w:rFonts w:hint="eastAsia" w:ascii="宋体" w:hAnsi="宋体" w:cs="宋体"/>
          <w:color w:val="auto"/>
          <w:sz w:val="24"/>
        </w:rPr>
        <w:t>。地层堆积情况如下</w:t>
      </w:r>
      <w:r>
        <w:rPr>
          <w:rFonts w:hint="eastAsia" w:ascii="宋体" w:hAnsi="宋体" w:cs="宋体"/>
          <w:sz w:val="24"/>
        </w:rPr>
        <w:t xml:space="preserve">：              </w:t>
      </w:r>
    </w:p>
    <w:p w14:paraId="5FAD321D">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0-95</w:t>
      </w:r>
      <w:r>
        <w:rPr>
          <w:rFonts w:hint="eastAsia" w:ascii="宋体" w:hAnsi="宋体" w:cs="宋体"/>
          <w:color w:val="auto"/>
          <w:sz w:val="24"/>
        </w:rPr>
        <w:t>米，厚</w:t>
      </w:r>
      <w:r>
        <w:rPr>
          <w:rFonts w:hint="eastAsia" w:ascii="宋体" w:hAnsi="宋体" w:cs="宋体"/>
          <w:color w:val="auto"/>
          <w:sz w:val="24"/>
          <w:lang w:val="en-US" w:eastAsia="zh-CN"/>
        </w:rPr>
        <w:t>0.95</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灰黄色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1A80772B">
      <w:pPr>
        <w:pStyle w:val="10"/>
      </w:pPr>
      <w:r>
        <w:rPr>
          <w:rFonts w:hint="eastAsia"/>
        </w:rPr>
        <w:drawing>
          <wp:inline distT="0" distB="0" distL="114300" distR="114300">
            <wp:extent cx="4100195" cy="2733040"/>
            <wp:effectExtent l="0" t="0" r="14605" b="10160"/>
            <wp:docPr id="37" name="图片 9" descr="H:/3.番禺区/王慧琴老师/01  广汽生活区公共租赁住房项目/9.其他相关资料/归档照片/3.试探探孔/TK5.JPGT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H:/3.番禺区/王慧琴老师/01  广汽生活区公共租赁住房项目/9.其他相关资料/归档照片/3.试探探孔/TK5.JPGTK5"/>
                    <pic:cNvPicPr>
                      <a:picLocks noChangeAspect="1"/>
                    </pic:cNvPicPr>
                  </pic:nvPicPr>
                  <pic:blipFill>
                    <a:blip r:embed="rId41"/>
                    <a:srcRect/>
                    <a:stretch>
                      <a:fillRect/>
                    </a:stretch>
                  </pic:blipFill>
                  <pic:spPr>
                    <a:xfrm>
                      <a:off x="0" y="0"/>
                      <a:ext cx="4100195" cy="2733040"/>
                    </a:xfrm>
                    <a:prstGeom prst="rect">
                      <a:avLst/>
                    </a:prstGeom>
                    <a:noFill/>
                    <a:ln>
                      <a:noFill/>
                    </a:ln>
                  </pic:spPr>
                </pic:pic>
              </a:graphicData>
            </a:graphic>
          </wp:inline>
        </w:drawing>
      </w:r>
    </w:p>
    <w:p w14:paraId="535BA778">
      <w:pPr>
        <w:pStyle w:val="10"/>
        <w:rPr>
          <w:rFonts w:hint="eastAsia"/>
        </w:rPr>
      </w:pPr>
      <w:r>
        <w:t xml:space="preserve">图 </w:t>
      </w:r>
      <w:r>
        <w:fldChar w:fldCharType="begin"/>
      </w:r>
      <w:r>
        <w:instrText xml:space="preserve"> SEQ 图 \* ARABIC </w:instrText>
      </w:r>
      <w:r>
        <w:fldChar w:fldCharType="separate"/>
      </w:r>
      <w:r>
        <w:t>35</w:t>
      </w:r>
      <w:r>
        <w:fldChar w:fldCharType="end"/>
      </w:r>
      <w:r>
        <w:rPr>
          <w:rFonts w:hint="eastAsia"/>
        </w:rPr>
        <w:t xml:space="preserve">  TK5土样（一米标杆，土样由左往右）</w:t>
      </w:r>
    </w:p>
    <w:p w14:paraId="260A3162">
      <w:pPr>
        <w:rPr>
          <w:rFonts w:hint="eastAsia"/>
        </w:rPr>
      </w:pPr>
    </w:p>
    <w:p w14:paraId="3318281F">
      <w:pPr>
        <w:spacing w:line="360" w:lineRule="auto"/>
        <w:ind w:firstLine="482" w:firstLineChars="200"/>
        <w:rPr>
          <w:rFonts w:ascii="宋体" w:hAnsi="宋体" w:cs="宋体"/>
          <w:sz w:val="24"/>
        </w:rPr>
      </w:pPr>
      <w:r>
        <w:rPr>
          <w:rFonts w:hint="eastAsia" w:ascii="宋体" w:hAnsi="宋体" w:cs="宋体"/>
          <w:b/>
          <w:bCs/>
          <w:sz w:val="24"/>
          <w:highlight w:val="none"/>
        </w:rPr>
        <w:t>TK6</w:t>
      </w:r>
      <w:r>
        <w:rPr>
          <w:rFonts w:hint="eastAsia" w:ascii="宋体" w:hAnsi="宋体" w:cs="宋体"/>
          <w:sz w:val="24"/>
        </w:rPr>
        <w:t>：位于</w:t>
      </w:r>
      <w:r>
        <w:rPr>
          <w:rFonts w:hint="eastAsia" w:ascii="宋体" w:hAnsi="宋体" w:cs="宋体"/>
          <w:sz w:val="24"/>
          <w:lang w:val="en-US" w:eastAsia="zh-CN"/>
        </w:rPr>
        <w:t>项目内北部荒地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59800.0000</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219356.7205</w:t>
      </w:r>
      <w:r>
        <w:rPr>
          <w:rFonts w:hint="eastAsia" w:ascii="宋体" w:hAnsi="宋体" w:cs="宋体"/>
          <w:color w:val="auto"/>
          <w:sz w:val="24"/>
        </w:rPr>
        <w:t>。地层堆积情况如下</w:t>
      </w:r>
      <w:r>
        <w:rPr>
          <w:rFonts w:hint="eastAsia" w:ascii="宋体" w:hAnsi="宋体" w:cs="宋体"/>
          <w:sz w:val="24"/>
        </w:rPr>
        <w:t xml:space="preserve">：         </w:t>
      </w:r>
    </w:p>
    <w:p w14:paraId="4B82F23A">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0-0.45</w:t>
      </w:r>
      <w:r>
        <w:rPr>
          <w:rFonts w:hint="eastAsia" w:ascii="宋体" w:hAnsi="宋体" w:cs="宋体"/>
          <w:color w:val="auto"/>
          <w:sz w:val="24"/>
        </w:rPr>
        <w:t>米，厚</w:t>
      </w:r>
      <w:r>
        <w:rPr>
          <w:rFonts w:hint="eastAsia" w:ascii="宋体" w:hAnsi="宋体" w:cs="宋体"/>
          <w:color w:val="auto"/>
          <w:sz w:val="24"/>
          <w:lang w:val="en-US" w:eastAsia="zh-CN"/>
        </w:rPr>
        <w:t>0.45</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灰褐色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6DBA2207">
      <w:pPr>
        <w:jc w:val="center"/>
      </w:pPr>
      <w:r>
        <w:rPr>
          <w:rFonts w:hint="eastAsia"/>
        </w:rPr>
        <w:drawing>
          <wp:inline distT="0" distB="0" distL="114300" distR="114300">
            <wp:extent cx="4100195" cy="2733040"/>
            <wp:effectExtent l="0" t="0" r="14605" b="10160"/>
            <wp:docPr id="24" name="图片 10" descr="H:/3.番禺区/王慧琴老师/01  广汽生活区公共租赁住房项目/9.其他相关资料/归档照片/3.试探探孔/TK6.JPGT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H:/3.番禺区/王慧琴老师/01  广汽生活区公共租赁住房项目/9.其他相关资料/归档照片/3.试探探孔/TK6.JPGTK6"/>
                    <pic:cNvPicPr>
                      <a:picLocks noChangeAspect="1"/>
                    </pic:cNvPicPr>
                  </pic:nvPicPr>
                  <pic:blipFill>
                    <a:blip r:embed="rId42"/>
                    <a:srcRect/>
                    <a:stretch>
                      <a:fillRect/>
                    </a:stretch>
                  </pic:blipFill>
                  <pic:spPr>
                    <a:xfrm>
                      <a:off x="0" y="0"/>
                      <a:ext cx="4100195" cy="2733040"/>
                    </a:xfrm>
                    <a:prstGeom prst="rect">
                      <a:avLst/>
                    </a:prstGeom>
                    <a:noFill/>
                    <a:ln>
                      <a:noFill/>
                    </a:ln>
                  </pic:spPr>
                </pic:pic>
              </a:graphicData>
            </a:graphic>
          </wp:inline>
        </w:drawing>
      </w:r>
    </w:p>
    <w:p w14:paraId="2B7497B1">
      <w:pPr>
        <w:pStyle w:val="10"/>
        <w:rPr>
          <w:rFonts w:hint="eastAsia"/>
        </w:rPr>
      </w:pPr>
      <w:r>
        <w:t xml:space="preserve">图 </w:t>
      </w:r>
      <w:r>
        <w:fldChar w:fldCharType="begin"/>
      </w:r>
      <w:r>
        <w:instrText xml:space="preserve"> SEQ 图 \* ARABIC </w:instrText>
      </w:r>
      <w:r>
        <w:fldChar w:fldCharType="separate"/>
      </w:r>
      <w:r>
        <w:t>36</w:t>
      </w:r>
      <w:r>
        <w:fldChar w:fldCharType="end"/>
      </w:r>
      <w:r>
        <w:rPr>
          <w:rFonts w:hint="eastAsia"/>
        </w:rPr>
        <w:t xml:space="preserve">  TK6土样（一米标杆，土样由左往右）</w:t>
      </w:r>
    </w:p>
    <w:p w14:paraId="65457E6F">
      <w:pPr>
        <w:rPr>
          <w:rFonts w:hint="eastAsia" w:ascii="宋体" w:hAnsi="宋体" w:cs="宋体"/>
          <w:b/>
          <w:bCs/>
          <w:sz w:val="24"/>
          <w:highlight w:val="none"/>
        </w:rPr>
      </w:pPr>
      <w:r>
        <w:rPr>
          <w:rFonts w:hint="eastAsia" w:ascii="宋体" w:hAnsi="宋体" w:cs="宋体"/>
          <w:b/>
          <w:bCs/>
          <w:sz w:val="24"/>
          <w:highlight w:val="none"/>
        </w:rPr>
        <w:br w:type="page"/>
      </w:r>
    </w:p>
    <w:p w14:paraId="70512371">
      <w:pPr>
        <w:spacing w:line="360" w:lineRule="auto"/>
        <w:ind w:firstLine="482" w:firstLineChars="200"/>
        <w:rPr>
          <w:rFonts w:ascii="宋体" w:hAnsi="宋体" w:cs="宋体"/>
          <w:sz w:val="24"/>
        </w:rPr>
      </w:pPr>
      <w:r>
        <w:rPr>
          <w:rFonts w:hint="eastAsia" w:ascii="宋体" w:hAnsi="宋体" w:cs="宋体"/>
          <w:b/>
          <w:bCs/>
          <w:sz w:val="24"/>
          <w:highlight w:val="none"/>
        </w:rPr>
        <w:t>TK7</w:t>
      </w:r>
      <w:r>
        <w:rPr>
          <w:rFonts w:hint="eastAsia" w:ascii="宋体" w:hAnsi="宋体" w:cs="宋体"/>
          <w:sz w:val="24"/>
        </w:rPr>
        <w:t>：位于</w:t>
      </w:r>
      <w:r>
        <w:rPr>
          <w:rFonts w:hint="eastAsia" w:ascii="宋体" w:hAnsi="宋体" w:cs="宋体"/>
          <w:sz w:val="24"/>
          <w:lang w:val="en-US" w:eastAsia="zh-CN"/>
        </w:rPr>
        <w:t>项目内东北部荒地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59849.5043</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219384.3370</w:t>
      </w:r>
      <w:r>
        <w:rPr>
          <w:rFonts w:hint="eastAsia" w:ascii="宋体" w:hAnsi="宋体" w:cs="宋体"/>
          <w:color w:val="auto"/>
          <w:sz w:val="24"/>
        </w:rPr>
        <w:t>。地层堆积情况如下</w:t>
      </w:r>
      <w:r>
        <w:rPr>
          <w:rFonts w:hint="eastAsia" w:ascii="宋体" w:hAnsi="宋体" w:cs="宋体"/>
          <w:sz w:val="24"/>
        </w:rPr>
        <w:t xml:space="preserve">：         </w:t>
      </w:r>
    </w:p>
    <w:p w14:paraId="76C48F89">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0-0.61</w:t>
      </w:r>
      <w:r>
        <w:rPr>
          <w:rFonts w:hint="eastAsia" w:ascii="宋体" w:hAnsi="宋体" w:cs="宋体"/>
          <w:color w:val="auto"/>
          <w:sz w:val="24"/>
        </w:rPr>
        <w:t>米，厚</w:t>
      </w:r>
      <w:r>
        <w:rPr>
          <w:rFonts w:hint="eastAsia" w:ascii="宋体" w:hAnsi="宋体" w:cs="宋体"/>
          <w:color w:val="auto"/>
          <w:sz w:val="24"/>
          <w:lang w:val="en-US" w:eastAsia="zh-CN"/>
        </w:rPr>
        <w:t>0.61</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灰褐色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23324E6C">
      <w:pPr>
        <w:pStyle w:val="10"/>
      </w:pPr>
      <w:r>
        <w:rPr>
          <w:rFonts w:hint="eastAsia"/>
        </w:rPr>
        <w:drawing>
          <wp:inline distT="0" distB="0" distL="114300" distR="114300">
            <wp:extent cx="4100195" cy="2733040"/>
            <wp:effectExtent l="0" t="0" r="14605" b="10160"/>
            <wp:docPr id="38" name="图片 11" descr="H:/3.番禺区/王慧琴老师/01  广汽生活区公共租赁住房项目/9.其他相关资料/归档照片/3.试探探孔/TK7.JPGT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H:/3.番禺区/王慧琴老师/01  广汽生活区公共租赁住房项目/9.其他相关资料/归档照片/3.试探探孔/TK7.JPGTK7"/>
                    <pic:cNvPicPr>
                      <a:picLocks noChangeAspect="1"/>
                    </pic:cNvPicPr>
                  </pic:nvPicPr>
                  <pic:blipFill>
                    <a:blip r:embed="rId43"/>
                    <a:srcRect/>
                    <a:stretch>
                      <a:fillRect/>
                    </a:stretch>
                  </pic:blipFill>
                  <pic:spPr>
                    <a:xfrm>
                      <a:off x="0" y="0"/>
                      <a:ext cx="4100195" cy="2733040"/>
                    </a:xfrm>
                    <a:prstGeom prst="rect">
                      <a:avLst/>
                    </a:prstGeom>
                    <a:noFill/>
                    <a:ln>
                      <a:noFill/>
                    </a:ln>
                  </pic:spPr>
                </pic:pic>
              </a:graphicData>
            </a:graphic>
          </wp:inline>
        </w:drawing>
      </w:r>
    </w:p>
    <w:p w14:paraId="4F1C0E8A">
      <w:pPr>
        <w:pStyle w:val="10"/>
        <w:rPr>
          <w:rFonts w:hint="eastAsia"/>
        </w:rPr>
      </w:pPr>
      <w:r>
        <w:t xml:space="preserve">图 </w:t>
      </w:r>
      <w:r>
        <w:fldChar w:fldCharType="begin"/>
      </w:r>
      <w:r>
        <w:instrText xml:space="preserve"> SEQ 图 \* ARABIC </w:instrText>
      </w:r>
      <w:r>
        <w:fldChar w:fldCharType="separate"/>
      </w:r>
      <w:r>
        <w:t>37</w:t>
      </w:r>
      <w:r>
        <w:fldChar w:fldCharType="end"/>
      </w:r>
      <w:r>
        <w:rPr>
          <w:rFonts w:hint="eastAsia"/>
        </w:rPr>
        <w:t xml:space="preserve">  TK7土样（一米标杆，土样由左往右）</w:t>
      </w:r>
    </w:p>
    <w:p w14:paraId="140590F8">
      <w:pPr>
        <w:rPr>
          <w:rFonts w:hint="eastAsia"/>
        </w:rPr>
      </w:pPr>
    </w:p>
    <w:p w14:paraId="6AAD6518">
      <w:pPr>
        <w:spacing w:line="360" w:lineRule="auto"/>
        <w:ind w:firstLine="482" w:firstLineChars="200"/>
        <w:rPr>
          <w:rFonts w:ascii="宋体" w:hAnsi="宋体" w:cs="宋体"/>
          <w:sz w:val="24"/>
        </w:rPr>
      </w:pPr>
      <w:r>
        <w:rPr>
          <w:rFonts w:hint="eastAsia" w:ascii="宋体" w:hAnsi="宋体" w:cs="宋体"/>
          <w:b/>
          <w:bCs/>
          <w:sz w:val="24"/>
          <w:highlight w:val="none"/>
        </w:rPr>
        <w:t>TK8</w:t>
      </w:r>
      <w:r>
        <w:rPr>
          <w:rFonts w:hint="eastAsia" w:ascii="宋体" w:hAnsi="宋体" w:cs="宋体"/>
          <w:sz w:val="24"/>
        </w:rPr>
        <w:t>：位于</w:t>
      </w:r>
      <w:r>
        <w:rPr>
          <w:rFonts w:hint="eastAsia" w:ascii="宋体" w:hAnsi="宋体" w:cs="宋体"/>
          <w:sz w:val="24"/>
          <w:lang w:val="en-US" w:eastAsia="zh-CN"/>
        </w:rPr>
        <w:t>项目内中部荒地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59820.6855</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219294.0000</w:t>
      </w:r>
      <w:r>
        <w:rPr>
          <w:rFonts w:hint="eastAsia" w:ascii="宋体" w:hAnsi="宋体" w:cs="宋体"/>
          <w:color w:val="auto"/>
          <w:sz w:val="24"/>
        </w:rPr>
        <w:t>。地层堆积情况如下</w:t>
      </w:r>
      <w:r>
        <w:rPr>
          <w:rFonts w:hint="eastAsia" w:ascii="宋体" w:hAnsi="宋体" w:cs="宋体"/>
          <w:sz w:val="24"/>
        </w:rPr>
        <w:t xml:space="preserve">：          </w:t>
      </w:r>
    </w:p>
    <w:p w14:paraId="3CE9344B">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0-0.98</w:t>
      </w:r>
      <w:r>
        <w:rPr>
          <w:rFonts w:hint="eastAsia" w:ascii="宋体" w:hAnsi="宋体" w:cs="宋体"/>
          <w:color w:val="auto"/>
          <w:sz w:val="24"/>
        </w:rPr>
        <w:t>米，厚</w:t>
      </w:r>
      <w:r>
        <w:rPr>
          <w:rFonts w:hint="eastAsia" w:ascii="宋体" w:hAnsi="宋体" w:cs="宋体"/>
          <w:color w:val="auto"/>
          <w:sz w:val="24"/>
          <w:lang w:val="en-US" w:eastAsia="zh-CN"/>
        </w:rPr>
        <w:t>0.98</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灰褐色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086AA374">
      <w:pPr>
        <w:pStyle w:val="10"/>
      </w:pPr>
      <w:r>
        <w:rPr>
          <w:rFonts w:hint="eastAsia"/>
        </w:rPr>
        <w:drawing>
          <wp:inline distT="0" distB="0" distL="114300" distR="114300">
            <wp:extent cx="4100195" cy="2728595"/>
            <wp:effectExtent l="0" t="0" r="14605" b="14605"/>
            <wp:docPr id="25" name="图片 12" descr="H:/3.番禺区/王慧琴老师/01  广汽生活区公共租赁住房项目/9.其他相关资料/归档照片/3.试探探孔/TK8.JPGT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H:/3.番禺区/王慧琴老师/01  广汽生活区公共租赁住房项目/9.其他相关资料/归档照片/3.试探探孔/TK8.JPGTK8"/>
                    <pic:cNvPicPr>
                      <a:picLocks noChangeAspect="1"/>
                    </pic:cNvPicPr>
                  </pic:nvPicPr>
                  <pic:blipFill>
                    <a:blip r:embed="rId44"/>
                    <a:srcRect/>
                    <a:stretch>
                      <a:fillRect/>
                    </a:stretch>
                  </pic:blipFill>
                  <pic:spPr>
                    <a:xfrm>
                      <a:off x="0" y="0"/>
                      <a:ext cx="4100195" cy="2728595"/>
                    </a:xfrm>
                    <a:prstGeom prst="rect">
                      <a:avLst/>
                    </a:prstGeom>
                    <a:noFill/>
                    <a:ln>
                      <a:noFill/>
                    </a:ln>
                  </pic:spPr>
                </pic:pic>
              </a:graphicData>
            </a:graphic>
          </wp:inline>
        </w:drawing>
      </w:r>
    </w:p>
    <w:p w14:paraId="35A5D86C">
      <w:pPr>
        <w:pStyle w:val="10"/>
        <w:rPr>
          <w:rFonts w:hint="eastAsia"/>
        </w:rPr>
      </w:pPr>
      <w:r>
        <w:t xml:space="preserve">图 </w:t>
      </w:r>
      <w:r>
        <w:fldChar w:fldCharType="begin"/>
      </w:r>
      <w:r>
        <w:instrText xml:space="preserve"> SEQ 图 \* ARABIC </w:instrText>
      </w:r>
      <w:r>
        <w:fldChar w:fldCharType="separate"/>
      </w:r>
      <w:r>
        <w:t>38</w:t>
      </w:r>
      <w:r>
        <w:fldChar w:fldCharType="end"/>
      </w:r>
      <w:r>
        <w:rPr>
          <w:rFonts w:hint="eastAsia"/>
        </w:rPr>
        <w:t xml:space="preserve">  TK8土样（一米标杆，土样由左往右）</w:t>
      </w:r>
    </w:p>
    <w:p w14:paraId="0C93AD14">
      <w:pPr>
        <w:rPr>
          <w:rFonts w:hint="eastAsia" w:ascii="宋体" w:hAnsi="宋体" w:cs="宋体"/>
          <w:b/>
          <w:bCs/>
          <w:sz w:val="24"/>
        </w:rPr>
      </w:pPr>
      <w:r>
        <w:rPr>
          <w:rFonts w:hint="eastAsia" w:ascii="宋体" w:hAnsi="宋体" w:cs="宋体"/>
          <w:b/>
          <w:bCs/>
          <w:sz w:val="24"/>
        </w:rPr>
        <w:br w:type="page"/>
      </w:r>
    </w:p>
    <w:p w14:paraId="523ABD0A">
      <w:pPr>
        <w:spacing w:line="360" w:lineRule="auto"/>
        <w:ind w:firstLine="482" w:firstLineChars="200"/>
        <w:rPr>
          <w:rFonts w:ascii="宋体" w:hAnsi="宋体" w:cs="宋体"/>
          <w:sz w:val="24"/>
        </w:rPr>
      </w:pPr>
      <w:r>
        <w:rPr>
          <w:rFonts w:hint="eastAsia" w:ascii="宋体" w:hAnsi="宋体" w:cs="宋体"/>
          <w:b/>
          <w:bCs/>
          <w:sz w:val="24"/>
        </w:rPr>
        <w:t>TK9</w:t>
      </w:r>
      <w:r>
        <w:rPr>
          <w:rFonts w:hint="eastAsia" w:ascii="宋体" w:hAnsi="宋体" w:cs="宋体"/>
          <w:sz w:val="24"/>
        </w:rPr>
        <w:t>：位于</w:t>
      </w:r>
      <w:r>
        <w:rPr>
          <w:rFonts w:hint="eastAsia" w:ascii="宋体" w:hAnsi="宋体" w:cs="宋体"/>
          <w:sz w:val="24"/>
          <w:lang w:val="en-US" w:eastAsia="zh-CN"/>
        </w:rPr>
        <w:t>项目内中部荒地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59748.7227</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219272.6681</w:t>
      </w:r>
      <w:r>
        <w:rPr>
          <w:rFonts w:hint="eastAsia" w:ascii="宋体" w:hAnsi="宋体" w:cs="宋体"/>
          <w:color w:val="auto"/>
          <w:sz w:val="24"/>
        </w:rPr>
        <w:t>。地层堆积情况如下</w:t>
      </w:r>
      <w:r>
        <w:rPr>
          <w:rFonts w:hint="eastAsia" w:ascii="宋体" w:hAnsi="宋体" w:cs="宋体"/>
          <w:sz w:val="24"/>
        </w:rPr>
        <w:t xml:space="preserve">：      </w:t>
      </w:r>
    </w:p>
    <w:p w14:paraId="78A99052">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0-0.9</w:t>
      </w:r>
      <w:r>
        <w:rPr>
          <w:rFonts w:hint="eastAsia" w:ascii="宋体" w:hAnsi="宋体" w:cs="宋体"/>
          <w:color w:val="auto"/>
          <w:sz w:val="24"/>
        </w:rPr>
        <w:t>米，厚</w:t>
      </w:r>
      <w:r>
        <w:rPr>
          <w:rFonts w:hint="eastAsia" w:ascii="宋体" w:hAnsi="宋体" w:cs="宋体"/>
          <w:color w:val="auto"/>
          <w:sz w:val="24"/>
          <w:lang w:val="en-US" w:eastAsia="zh-CN"/>
        </w:rPr>
        <w:t>0.9</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灰褐色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06E519AA">
      <w:pPr>
        <w:jc w:val="center"/>
      </w:pPr>
      <w:r>
        <w:rPr>
          <w:rFonts w:hint="eastAsia"/>
        </w:rPr>
        <w:drawing>
          <wp:inline distT="0" distB="0" distL="114300" distR="114300">
            <wp:extent cx="4100195" cy="2736850"/>
            <wp:effectExtent l="0" t="0" r="14605" b="6350"/>
            <wp:docPr id="27" name="图片 13" descr="H:/3.番禺区/王慧琴老师/01  广汽生活区公共租赁住房项目/9.其他相关资料/归档照片/3.试探探孔/TK9.JPGT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descr="H:/3.番禺区/王慧琴老师/01  广汽生活区公共租赁住房项目/9.其他相关资料/归档照片/3.试探探孔/TK9.JPGTK9"/>
                    <pic:cNvPicPr>
                      <a:picLocks noChangeAspect="1"/>
                    </pic:cNvPicPr>
                  </pic:nvPicPr>
                  <pic:blipFill>
                    <a:blip r:embed="rId45"/>
                    <a:srcRect/>
                    <a:stretch>
                      <a:fillRect/>
                    </a:stretch>
                  </pic:blipFill>
                  <pic:spPr>
                    <a:xfrm>
                      <a:off x="0" y="0"/>
                      <a:ext cx="4100195" cy="2736850"/>
                    </a:xfrm>
                    <a:prstGeom prst="rect">
                      <a:avLst/>
                    </a:prstGeom>
                    <a:noFill/>
                    <a:ln>
                      <a:noFill/>
                    </a:ln>
                  </pic:spPr>
                </pic:pic>
              </a:graphicData>
            </a:graphic>
          </wp:inline>
        </w:drawing>
      </w:r>
    </w:p>
    <w:p w14:paraId="60D8BD66">
      <w:pPr>
        <w:pStyle w:val="10"/>
        <w:rPr>
          <w:rFonts w:hint="eastAsia"/>
        </w:rPr>
      </w:pPr>
      <w:r>
        <w:t xml:space="preserve">图 </w:t>
      </w:r>
      <w:r>
        <w:fldChar w:fldCharType="begin"/>
      </w:r>
      <w:r>
        <w:instrText xml:space="preserve"> SEQ 图 \* ARABIC </w:instrText>
      </w:r>
      <w:r>
        <w:fldChar w:fldCharType="separate"/>
      </w:r>
      <w:r>
        <w:t>39</w:t>
      </w:r>
      <w:r>
        <w:fldChar w:fldCharType="end"/>
      </w:r>
      <w:r>
        <w:rPr>
          <w:rFonts w:hint="eastAsia"/>
        </w:rPr>
        <w:t xml:space="preserve">  TK9土样（一米标杆，土样由左往右）</w:t>
      </w:r>
    </w:p>
    <w:p w14:paraId="01FD548D">
      <w:pPr>
        <w:rPr>
          <w:rFonts w:hint="eastAsia"/>
        </w:rPr>
      </w:pPr>
    </w:p>
    <w:p w14:paraId="4155F8AE">
      <w:pPr>
        <w:spacing w:line="360" w:lineRule="auto"/>
        <w:ind w:firstLine="482" w:firstLineChars="200"/>
        <w:rPr>
          <w:rFonts w:ascii="宋体" w:hAnsi="宋体" w:cs="宋体"/>
          <w:sz w:val="24"/>
        </w:rPr>
      </w:pPr>
      <w:r>
        <w:rPr>
          <w:rFonts w:hint="eastAsia" w:ascii="宋体" w:hAnsi="宋体" w:cs="宋体"/>
          <w:b/>
          <w:bCs/>
          <w:sz w:val="24"/>
        </w:rPr>
        <w:t>TK10</w:t>
      </w:r>
      <w:r>
        <w:rPr>
          <w:rFonts w:hint="eastAsia" w:ascii="宋体" w:hAnsi="宋体" w:cs="宋体"/>
          <w:sz w:val="24"/>
        </w:rPr>
        <w:t>：位于</w:t>
      </w:r>
      <w:r>
        <w:rPr>
          <w:rFonts w:hint="eastAsia" w:ascii="宋体" w:hAnsi="宋体" w:cs="宋体"/>
          <w:sz w:val="24"/>
          <w:lang w:val="en-US" w:eastAsia="zh-CN"/>
        </w:rPr>
        <w:t>项目内南部荒地</w:t>
      </w:r>
      <w:r>
        <w:rPr>
          <w:rFonts w:hint="eastAsia" w:ascii="宋体" w:hAnsi="宋体" w:cs="宋体"/>
          <w:sz w:val="24"/>
        </w:rPr>
        <w:t>，探孔中心坐标为:</w:t>
      </w:r>
      <w:r>
        <w:rPr>
          <w:rFonts w:hint="eastAsia" w:ascii="宋体" w:hAnsi="宋体" w:cs="宋体"/>
          <w:sz w:val="24"/>
          <w:lang w:val="en-US" w:eastAsia="zh-CN"/>
        </w:rPr>
        <w:t>X：</w:t>
      </w:r>
      <w:r>
        <w:rPr>
          <w:rFonts w:hint="eastAsia" w:ascii="宋体" w:hAnsi="宋体" w:cs="宋体"/>
          <w:sz w:val="24"/>
        </w:rPr>
        <w:t>59771.7615</w:t>
      </w:r>
      <w:r>
        <w:rPr>
          <w:rFonts w:hint="eastAsia" w:ascii="宋体" w:hAnsi="宋体" w:cs="宋体"/>
          <w:color w:val="auto"/>
          <w:sz w:val="24"/>
        </w:rPr>
        <w:t>，</w:t>
      </w:r>
      <w:r>
        <w:rPr>
          <w:rFonts w:hint="eastAsia" w:ascii="宋体" w:hAnsi="宋体" w:cs="宋体"/>
          <w:color w:val="auto"/>
          <w:sz w:val="24"/>
          <w:lang w:val="en-US" w:eastAsia="zh-CN"/>
        </w:rPr>
        <w:t>Y：</w:t>
      </w:r>
      <w:r>
        <w:rPr>
          <w:rFonts w:hint="eastAsia" w:ascii="宋体" w:hAnsi="宋体" w:cs="宋体"/>
          <w:sz w:val="24"/>
        </w:rPr>
        <w:t>219246.1006</w:t>
      </w:r>
      <w:r>
        <w:rPr>
          <w:rFonts w:hint="eastAsia" w:ascii="宋体" w:hAnsi="宋体" w:cs="宋体"/>
          <w:color w:val="auto"/>
          <w:sz w:val="24"/>
        </w:rPr>
        <w:t>。地层堆积情况如下</w:t>
      </w:r>
      <w:r>
        <w:rPr>
          <w:rFonts w:hint="eastAsia" w:ascii="宋体" w:hAnsi="宋体" w:cs="宋体"/>
          <w:sz w:val="24"/>
        </w:rPr>
        <w:t xml:space="preserve">：       </w:t>
      </w:r>
    </w:p>
    <w:p w14:paraId="0A04D89C">
      <w:pPr>
        <w:spacing w:line="360" w:lineRule="auto"/>
        <w:ind w:firstLine="480" w:firstLineChars="200"/>
      </w:pPr>
      <w:r>
        <w:rPr>
          <w:rFonts w:hint="eastAsia" w:ascii="宋体" w:hAnsi="宋体" w:cs="宋体"/>
          <w:sz w:val="24"/>
        </w:rPr>
        <w:t>①层：</w:t>
      </w:r>
      <w:r>
        <w:rPr>
          <w:rFonts w:hint="eastAsia" w:ascii="宋体" w:hAnsi="宋体" w:cs="宋体"/>
          <w:sz w:val="24"/>
          <w:lang w:val="en-US" w:eastAsia="zh-CN"/>
        </w:rPr>
        <w:t>垫</w:t>
      </w:r>
      <w:r>
        <w:rPr>
          <w:rFonts w:hint="eastAsia" w:ascii="宋体" w:hAnsi="宋体" w:cs="宋体"/>
          <w:sz w:val="24"/>
        </w:rPr>
        <w:t>土层，距地</w:t>
      </w:r>
      <w:r>
        <w:rPr>
          <w:rFonts w:hint="eastAsia" w:ascii="宋体" w:hAnsi="宋体" w:cs="宋体"/>
          <w:color w:val="auto"/>
          <w:sz w:val="24"/>
        </w:rPr>
        <w:t>表深</w:t>
      </w:r>
      <w:r>
        <w:rPr>
          <w:rFonts w:hint="eastAsia" w:ascii="宋体" w:hAnsi="宋体" w:cs="宋体"/>
          <w:color w:val="auto"/>
          <w:sz w:val="24"/>
          <w:lang w:val="en-US" w:eastAsia="zh-CN"/>
        </w:rPr>
        <w:t>0-1.0</w:t>
      </w:r>
      <w:r>
        <w:rPr>
          <w:rFonts w:hint="eastAsia" w:ascii="宋体" w:hAnsi="宋体" w:cs="宋体"/>
          <w:color w:val="auto"/>
          <w:sz w:val="24"/>
        </w:rPr>
        <w:t>米，厚</w:t>
      </w:r>
      <w:r>
        <w:rPr>
          <w:rFonts w:hint="eastAsia" w:ascii="宋体" w:hAnsi="宋体" w:cs="宋体"/>
          <w:color w:val="auto"/>
          <w:sz w:val="24"/>
          <w:lang w:val="en-US" w:eastAsia="zh-CN"/>
        </w:rPr>
        <w:t>1.0</w:t>
      </w:r>
      <w:r>
        <w:rPr>
          <w:rFonts w:hint="eastAsia" w:ascii="宋体" w:hAnsi="宋体" w:cs="宋体"/>
          <w:sz w:val="24"/>
        </w:rPr>
        <w:t>米，</w:t>
      </w:r>
      <w:r>
        <w:rPr>
          <w:rFonts w:hint="eastAsia" w:ascii="宋体" w:hAnsi="宋体" w:cs="宋体"/>
          <w:sz w:val="24"/>
          <w:lang w:val="en-US" w:eastAsia="zh-CN"/>
        </w:rPr>
        <w:t>为</w:t>
      </w:r>
      <w:r>
        <w:rPr>
          <w:rFonts w:hint="eastAsia" w:ascii="宋体" w:hAnsi="宋体" w:cs="宋体"/>
          <w:color w:val="auto"/>
          <w:sz w:val="24"/>
          <w:lang w:val="en-US" w:eastAsia="zh-CN"/>
        </w:rPr>
        <w:t>灰褐色</w:t>
      </w:r>
      <w:r>
        <w:rPr>
          <w:rFonts w:hint="eastAsia" w:ascii="宋体" w:hAnsi="宋体" w:cs="宋体"/>
          <w:color w:val="auto"/>
          <w:sz w:val="24"/>
        </w:rPr>
        <w:t>黏土，</w:t>
      </w:r>
      <w:r>
        <w:rPr>
          <w:rFonts w:hint="eastAsia" w:ascii="宋体" w:hAnsi="宋体" w:cs="宋体"/>
          <w:sz w:val="24"/>
        </w:rPr>
        <w:t>土质</w:t>
      </w:r>
      <w:r>
        <w:rPr>
          <w:rFonts w:hint="eastAsia" w:ascii="宋体" w:hAnsi="宋体" w:cs="宋体"/>
          <w:sz w:val="24"/>
          <w:lang w:val="en-US" w:eastAsia="zh-CN"/>
        </w:rPr>
        <w:t>较疏松</w:t>
      </w:r>
      <w:r>
        <w:rPr>
          <w:rFonts w:hint="eastAsia" w:ascii="宋体" w:hAnsi="宋体" w:cs="宋体"/>
          <w:sz w:val="24"/>
        </w:rPr>
        <w:t>，含</w:t>
      </w:r>
      <w:r>
        <w:rPr>
          <w:rFonts w:hint="eastAsia" w:ascii="宋体" w:hAnsi="宋体" w:cs="宋体"/>
          <w:sz w:val="24"/>
          <w:lang w:val="en-US" w:eastAsia="zh-CN"/>
        </w:rPr>
        <w:t>植物根系、石块；以下有大石块，无法继续提取土样。</w:t>
      </w:r>
    </w:p>
    <w:p w14:paraId="2AFEA7E5">
      <w:pPr>
        <w:pStyle w:val="10"/>
      </w:pPr>
      <w:r>
        <w:rPr>
          <w:rFonts w:hint="eastAsia"/>
        </w:rPr>
        <w:drawing>
          <wp:inline distT="0" distB="0" distL="114300" distR="114300">
            <wp:extent cx="4100195" cy="2723515"/>
            <wp:effectExtent l="0" t="0" r="14605" b="635"/>
            <wp:docPr id="68" name="图片 68" descr="H:/3.番禺区/王慧琴老师/01  广汽生活区公共租赁住房项目/9.其他相关资料/归档照片/3.试探探孔/TK10.JPGT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3.番禺区/王慧琴老师/01  广汽生活区公共租赁住房项目/9.其他相关资料/归档照片/3.试探探孔/TK10.JPGTK10"/>
                    <pic:cNvPicPr>
                      <a:picLocks noChangeAspect="1"/>
                    </pic:cNvPicPr>
                  </pic:nvPicPr>
                  <pic:blipFill>
                    <a:blip r:embed="rId46"/>
                    <a:srcRect/>
                    <a:stretch>
                      <a:fillRect/>
                    </a:stretch>
                  </pic:blipFill>
                  <pic:spPr>
                    <a:xfrm>
                      <a:off x="0" y="0"/>
                      <a:ext cx="4100195" cy="2723515"/>
                    </a:xfrm>
                    <a:prstGeom prst="rect">
                      <a:avLst/>
                    </a:prstGeom>
                  </pic:spPr>
                </pic:pic>
              </a:graphicData>
            </a:graphic>
          </wp:inline>
        </w:drawing>
      </w:r>
    </w:p>
    <w:p w14:paraId="4CD8DB22">
      <w:pPr>
        <w:pStyle w:val="10"/>
      </w:pPr>
      <w:r>
        <w:t xml:space="preserve">图 </w:t>
      </w:r>
      <w:r>
        <w:fldChar w:fldCharType="begin"/>
      </w:r>
      <w:r>
        <w:instrText xml:space="preserve"> SEQ 图 \* ARABIC </w:instrText>
      </w:r>
      <w:r>
        <w:fldChar w:fldCharType="separate"/>
      </w:r>
      <w:r>
        <w:t>40</w:t>
      </w:r>
      <w:r>
        <w:fldChar w:fldCharType="end"/>
      </w:r>
      <w:r>
        <w:rPr>
          <w:rFonts w:hint="eastAsia"/>
        </w:rPr>
        <w:t xml:space="preserve">  TK10土样（一米标杆，土样由左往右）</w:t>
      </w:r>
    </w:p>
    <w:p w14:paraId="3D5ECE06">
      <w:pPr>
        <w:rPr>
          <w:lang w:val="zh-CN"/>
        </w:rPr>
      </w:pPr>
      <w:r>
        <w:rPr>
          <w:lang w:eastAsia="zh-CN"/>
        </w:rPr>
        <w:br w:type="page"/>
      </w:r>
    </w:p>
    <w:p w14:paraId="2C2B16B7">
      <w:pPr>
        <w:pStyle w:val="6"/>
        <w:spacing w:line="360" w:lineRule="auto"/>
        <w:rPr>
          <w:rFonts w:hint="eastAsia" w:ascii="Times New Roman" w:hAnsi="Times New Roman" w:eastAsia="宋体" w:cs="Times New Roman"/>
          <w:kern w:val="0"/>
          <w:lang w:bidi="en-US"/>
        </w:rPr>
      </w:pPr>
      <w:bookmarkStart w:id="12" w:name="_Toc24728"/>
      <w:r>
        <w:rPr>
          <w:rFonts w:hint="eastAsia" w:ascii="Times New Roman" w:hAnsi="Times New Roman" w:eastAsia="宋体" w:cs="Times New Roman"/>
          <w:kern w:val="0"/>
          <w:lang w:bidi="en-US"/>
        </w:rPr>
        <w:t>三、考古调查结果和文物保护意见</w:t>
      </w:r>
      <w:bookmarkEnd w:id="12"/>
    </w:p>
    <w:p w14:paraId="3C30965E">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1"/>
          <w:rFonts w:hint="eastAsia" w:eastAsia="宋体"/>
          <w:bCs w:val="0"/>
        </w:rPr>
      </w:pPr>
      <w:bookmarkStart w:id="13" w:name="_Toc21025"/>
      <w:r>
        <w:rPr>
          <w:rStyle w:val="41"/>
          <w:rFonts w:hint="eastAsia" w:eastAsia="宋体"/>
          <w:bCs w:val="0"/>
        </w:rPr>
        <w:t>（一）考古调查结果</w:t>
      </w:r>
      <w:bookmarkEnd w:id="13"/>
    </w:p>
    <w:p w14:paraId="5D0804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bookmarkStart w:id="14" w:name="_Toc21647"/>
      <w:bookmarkStart w:id="15" w:name="_Toc15456"/>
      <w:bookmarkStart w:id="16" w:name="_Toc6409_WPSOffice_Level2"/>
      <w:bookmarkStart w:id="17" w:name="_Toc17091"/>
      <w:bookmarkStart w:id="18" w:name="_Toc12989"/>
      <w:bookmarkStart w:id="19" w:name="_Toc8002"/>
      <w:bookmarkStart w:id="20" w:name="_Toc442080303"/>
      <w:r>
        <w:rPr>
          <w:rFonts w:hint="eastAsia" w:ascii="宋体" w:eastAsia="宋体" w:cs="宋体"/>
          <w:sz w:val="24"/>
          <w:szCs w:val="24"/>
          <w:lang w:val="en-US" w:eastAsia="zh-CN"/>
        </w:rPr>
        <w:t>根据《中华人民共和国文物保护法》《广州市文物保护规定》，按照《广州市文物局关于广汽生活区公共租赁住房项目考古调查勘探工作的复函》（文物20250778号）指导意见，受广州市住房保障办公室委托，我院配合该项目工程建设，对该项目范围进行考古调查工作，完成调查面积65809平方米。</w:t>
      </w:r>
    </w:p>
    <w:p w14:paraId="55D23A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eastAsia="宋体" w:cs="宋体"/>
          <w:sz w:val="24"/>
          <w:szCs w:val="24"/>
          <w:lang w:val="en-US" w:eastAsia="zh-CN"/>
        </w:rPr>
      </w:pPr>
      <w:r>
        <w:rPr>
          <w:rFonts w:hint="eastAsia" w:ascii="宋体" w:eastAsia="宋体" w:cs="宋体"/>
          <w:sz w:val="24"/>
          <w:szCs w:val="24"/>
          <w:lang w:val="en-US" w:eastAsia="zh-CN"/>
        </w:rPr>
        <w:t>经调查，项目地块位于番禺区东北部，六涌河及金雁佳园以北，南大干线以西，总用地面积65809平方米。地势整体较平缓，地块内主要为菜地、荒地，地表种植有蔬菜、芭蕉、木瓜等；地块中部地势较高，根据建设单位提供的地质勘探资料和现场试探了解，该项目地势较高的区域是近年来人工填垫形成的。</w:t>
      </w:r>
    </w:p>
    <w:p w14:paraId="1A7690B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eastAsia="宋体" w:cs="宋体"/>
          <w:sz w:val="24"/>
          <w:szCs w:val="24"/>
          <w:lang w:val="en-US" w:eastAsia="zh-CN"/>
        </w:rPr>
      </w:pPr>
      <w:r>
        <w:rPr>
          <w:rFonts w:hint="eastAsia" w:ascii="宋体" w:eastAsia="宋体" w:cs="宋体"/>
          <w:sz w:val="24"/>
          <w:szCs w:val="24"/>
          <w:lang w:val="en-US" w:eastAsia="zh-CN"/>
        </w:rPr>
        <w:t>经试探，该项目工程内地层堆积简单，具体情况如下：①层垫土层，为灰黄色或灰褐色黏土，土质较疏松，含植物根系、石块、黑泥。以下有大石块，无法继续提取土样。</w:t>
      </w:r>
    </w:p>
    <w:p w14:paraId="6C0468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本次考古调查工作在项目范围内未发现不可移动文物及古代</w:t>
      </w:r>
      <w:r>
        <w:rPr>
          <w:rFonts w:hint="eastAsia" w:ascii="宋体" w:hAnsi="宋体" w:cs="宋体"/>
          <w:kern w:val="2"/>
          <w:sz w:val="24"/>
          <w:szCs w:val="24"/>
          <w:highlight w:val="none"/>
          <w:lang w:val="en-US" w:eastAsia="zh-CN" w:bidi="ar"/>
        </w:rPr>
        <w:t>文化遗存。</w:t>
      </w:r>
    </w:p>
    <w:p w14:paraId="1EB227CD">
      <w:pPr>
        <w:pStyle w:val="17"/>
        <w:keepNext w:val="0"/>
        <w:keepLines w:val="0"/>
        <w:pageBreakBefore w:val="0"/>
        <w:widowControl w:val="0"/>
        <w:kinsoku/>
        <w:wordWrap/>
        <w:overflowPunct/>
        <w:topLinePunct w:val="0"/>
        <w:autoSpaceDE/>
        <w:autoSpaceDN/>
        <w:bidi w:val="0"/>
        <w:adjustRightInd/>
        <w:snapToGrid/>
        <w:spacing w:before="0" w:after="0" w:line="360" w:lineRule="auto"/>
        <w:ind w:firstLine="360"/>
        <w:jc w:val="both"/>
        <w:textAlignment w:val="auto"/>
        <w:rPr>
          <w:rStyle w:val="41"/>
          <w:rFonts w:hint="eastAsia" w:eastAsia="宋体"/>
          <w:bCs w:val="0"/>
        </w:rPr>
      </w:pPr>
      <w:bookmarkStart w:id="21" w:name="_Toc18440"/>
      <w:r>
        <w:rPr>
          <w:rStyle w:val="41"/>
          <w:rFonts w:hint="eastAsia" w:eastAsia="宋体"/>
          <w:bCs w:val="0"/>
        </w:rPr>
        <w:t>（二）文物保护意见</w:t>
      </w:r>
      <w:bookmarkEnd w:id="14"/>
      <w:bookmarkEnd w:id="15"/>
      <w:bookmarkEnd w:id="16"/>
      <w:bookmarkEnd w:id="17"/>
      <w:bookmarkEnd w:id="18"/>
      <w:bookmarkEnd w:id="19"/>
      <w:bookmarkEnd w:id="21"/>
    </w:p>
    <w:p w14:paraId="65ACF15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根据以上考古调查结果，在地表未发现具有历史文化价值、需要进一步开展考古勘探的古代文化遗存。本次调查对于今后在这一区域的考古工作具有一定的借鉴意义。</w:t>
      </w:r>
    </w:p>
    <w:p w14:paraId="60941FA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本次考古调查工作完成后，建设单位可按规定继续完善项目工程建设的其他手续。</w:t>
      </w:r>
    </w:p>
    <w:p w14:paraId="771F794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eastAsia="宋体" w:cs="宋体"/>
          <w:sz w:val="24"/>
          <w:szCs w:val="24"/>
          <w:lang w:val="en-US" w:eastAsia="zh-CN"/>
        </w:rPr>
      </w:pPr>
      <w:r>
        <w:rPr>
          <w:rFonts w:hint="eastAsia" w:ascii="宋体" w:eastAsia="宋体" w:cs="宋体"/>
          <w:sz w:val="24"/>
          <w:szCs w:val="24"/>
          <w:lang w:val="en-US" w:eastAsia="zh-CN"/>
        </w:rPr>
        <w:t>由于地下堆积的形成、地面遗存的分布，存在一定的特殊性和不确定性，后续在建设施工过程中，如发现文物或者疑似文物，建设、施工方应当立即停止施工，保护好现场，并立即报告当地文物行政部门。</w:t>
      </w:r>
    </w:p>
    <w:p w14:paraId="66C919D7">
      <w:pPr>
        <w:spacing w:line="360" w:lineRule="auto"/>
        <w:ind w:firstLine="480" w:firstLineChars="200"/>
        <w:jc w:val="both"/>
        <w:rPr>
          <w:rFonts w:ascii="宋体" w:cs="宋体"/>
          <w:sz w:val="24"/>
          <w:szCs w:val="24"/>
        </w:rPr>
      </w:pPr>
    </w:p>
    <w:p w14:paraId="5512964F">
      <w:pPr>
        <w:rPr>
          <w:rFonts w:ascii="宋体" w:cs="宋体"/>
          <w:sz w:val="24"/>
          <w:szCs w:val="24"/>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宋体" w:cs="宋体"/>
          <w:sz w:val="24"/>
          <w:szCs w:val="24"/>
        </w:rPr>
        <w:br w:type="page"/>
      </w:r>
    </w:p>
    <w:bookmarkEnd w:id="20"/>
    <w:p w14:paraId="7E159A73">
      <w:pPr>
        <w:keepNext/>
        <w:keepLines/>
        <w:pageBreakBefore w:val="0"/>
        <w:widowControl w:val="0"/>
        <w:kinsoku/>
        <w:wordWrap/>
        <w:overflowPunct/>
        <w:topLinePunct w:val="0"/>
        <w:autoSpaceDE/>
        <w:autoSpaceDN/>
        <w:bidi w:val="0"/>
        <w:adjustRightInd/>
        <w:snapToGrid/>
        <w:spacing w:line="360" w:lineRule="auto"/>
        <w:jc w:val="left"/>
        <w:textAlignment w:val="auto"/>
        <w:outlineLvl w:val="0"/>
        <w:rPr>
          <w:rFonts w:hint="eastAsia" w:ascii="宋体" w:hAnsi="宋体" w:eastAsia="宋体" w:cs="宋体"/>
          <w:b/>
          <w:bCs/>
          <w:color w:val="auto"/>
          <w:w w:val="100"/>
          <w:kern w:val="44"/>
          <w:sz w:val="28"/>
          <w:szCs w:val="28"/>
          <w:highlight w:val="none"/>
          <w:lang w:val="en-US" w:eastAsia="zh-CN" w:bidi="ar-SA"/>
        </w:rPr>
      </w:pPr>
      <w:bookmarkStart w:id="22" w:name="_Toc18480"/>
      <w:bookmarkStart w:id="23" w:name="_Toc17717"/>
      <w:bookmarkStart w:id="24" w:name="_Toc29632"/>
      <w:bookmarkStart w:id="25" w:name="_Toc23750"/>
      <w:bookmarkStart w:id="26" w:name="_Toc18872"/>
      <w:bookmarkStart w:id="27" w:name="_Toc32651"/>
      <w:bookmarkStart w:id="28" w:name="_Toc2820"/>
      <w:bookmarkStart w:id="29" w:name="_Toc5718"/>
      <w:bookmarkStart w:id="30" w:name="_Toc11803"/>
      <w:bookmarkStart w:id="31" w:name="_Toc1145"/>
      <w:r>
        <w:rPr>
          <w:rFonts w:hint="eastAsia" w:ascii="Times New Roman" w:hAnsi="Times New Roman" w:eastAsia="宋体" w:cs="Times New Roman"/>
          <w:b/>
          <w:bCs/>
          <w:color w:val="auto"/>
          <w:kern w:val="44"/>
          <w:sz w:val="28"/>
          <w:szCs w:val="28"/>
          <w:highlight w:val="none"/>
          <w:lang w:val="en-US" w:eastAsia="zh-CN" w:bidi="ar-SA"/>
        </w:rPr>
        <w:t xml:space="preserve">附表一 </w:t>
      </w:r>
      <w:r>
        <w:rPr>
          <w:rFonts w:hint="eastAsia" w:ascii="宋体" w:hAnsi="宋体" w:eastAsia="宋体" w:cs="宋体"/>
          <w:b/>
          <w:bCs/>
          <w:color w:val="auto"/>
          <w:kern w:val="44"/>
          <w:sz w:val="28"/>
          <w:szCs w:val="28"/>
          <w:highlight w:val="none"/>
          <w:lang w:val="en-US" w:eastAsia="zh-CN" w:bidi="ar-SA"/>
        </w:rPr>
        <w:t xml:space="preserve"> </w:t>
      </w:r>
      <w:bookmarkEnd w:id="22"/>
      <w:r>
        <w:rPr>
          <w:rFonts w:hint="eastAsia" w:ascii="宋体" w:hAnsi="宋体" w:eastAsia="宋体" w:cs="宋体"/>
          <w:b/>
          <w:bCs/>
          <w:color w:val="auto"/>
          <w:w w:val="100"/>
          <w:kern w:val="44"/>
          <w:sz w:val="28"/>
          <w:szCs w:val="28"/>
          <w:highlight w:val="none"/>
          <w:lang w:val="en-US" w:eastAsia="zh-CN" w:bidi="ar-SA"/>
        </w:rPr>
        <w:t>广汽生活区公共租赁住房项目考古调查试探数据</w:t>
      </w:r>
      <w:bookmarkEnd w:id="23"/>
      <w:bookmarkEnd w:id="24"/>
      <w:bookmarkEnd w:id="25"/>
      <w:bookmarkEnd w:id="26"/>
      <w:bookmarkEnd w:id="27"/>
      <w:bookmarkEnd w:id="28"/>
      <w:bookmarkEnd w:id="29"/>
      <w:bookmarkEnd w:id="30"/>
      <w:bookmarkEnd w:id="31"/>
    </w:p>
    <w:tbl>
      <w:tblPr>
        <w:tblStyle w:val="22"/>
        <w:tblW w:w="14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99"/>
        <w:gridCol w:w="1439"/>
        <w:gridCol w:w="1508"/>
        <w:gridCol w:w="565"/>
        <w:gridCol w:w="1117"/>
        <w:gridCol w:w="5039"/>
        <w:gridCol w:w="802"/>
        <w:gridCol w:w="814"/>
        <w:gridCol w:w="2207"/>
      </w:tblGrid>
      <w:tr w14:paraId="461A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ED1C14">
            <w:pPr>
              <w:keepNext w:val="0"/>
              <w:keepLines w:val="0"/>
              <w:widowControl/>
              <w:suppressLineNumbers w:val="0"/>
              <w:autoSpaceDE w:val="0"/>
              <w:autoSpaceDN w:val="0"/>
              <w:spacing w:before="0" w:beforeAutospacing="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编号</w:t>
            </w:r>
          </w:p>
        </w:tc>
        <w:tc>
          <w:tcPr>
            <w:tcW w:w="2947" w:type="dxa"/>
            <w:gridSpan w:val="2"/>
            <w:tcBorders>
              <w:top w:val="single" w:color="auto" w:sz="4" w:space="0"/>
              <w:left w:val="nil"/>
              <w:bottom w:val="single" w:color="auto" w:sz="4" w:space="0"/>
              <w:right w:val="single" w:color="auto" w:sz="4" w:space="0"/>
            </w:tcBorders>
            <w:shd w:val="clear" w:color="auto" w:fill="auto"/>
            <w:vAlign w:val="center"/>
          </w:tcPr>
          <w:p w14:paraId="4DEE75FE">
            <w:pPr>
              <w:keepNext w:val="0"/>
              <w:keepLines w:val="0"/>
              <w:widowControl/>
              <w:suppressLineNumbers w:val="0"/>
              <w:autoSpaceDE w:val="0"/>
              <w:autoSpaceDN w:val="0"/>
              <w:ind w:left="0" w:leftChars="0" w:right="153" w:firstLine="0" w:firstLineChars="0"/>
              <w:jc w:val="center"/>
              <w:rPr>
                <w:rFonts w:hint="default"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GPS坐标</w:t>
            </w:r>
          </w:p>
        </w:tc>
        <w:tc>
          <w:tcPr>
            <w:tcW w:w="565" w:type="dxa"/>
            <w:vMerge w:val="restart"/>
            <w:tcBorders>
              <w:top w:val="single" w:color="auto" w:sz="4" w:space="0"/>
              <w:left w:val="nil"/>
              <w:bottom w:val="single" w:color="auto" w:sz="4" w:space="0"/>
              <w:right w:val="single" w:color="auto" w:sz="4" w:space="0"/>
            </w:tcBorders>
            <w:shd w:val="clear" w:color="auto" w:fill="auto"/>
            <w:vAlign w:val="center"/>
          </w:tcPr>
          <w:p w14:paraId="0A6D0845">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层位</w:t>
            </w:r>
          </w:p>
        </w:tc>
        <w:tc>
          <w:tcPr>
            <w:tcW w:w="1117" w:type="dxa"/>
            <w:vMerge w:val="restart"/>
            <w:tcBorders>
              <w:top w:val="single" w:color="auto" w:sz="4" w:space="0"/>
              <w:left w:val="nil"/>
              <w:bottom w:val="single" w:color="auto" w:sz="4" w:space="0"/>
              <w:right w:val="single" w:color="auto" w:sz="4" w:space="0"/>
            </w:tcBorders>
            <w:shd w:val="clear" w:color="auto" w:fill="auto"/>
            <w:vAlign w:val="center"/>
          </w:tcPr>
          <w:p w14:paraId="5EC3DC16">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距离地表深度（米）</w:t>
            </w:r>
          </w:p>
        </w:tc>
        <w:tc>
          <w:tcPr>
            <w:tcW w:w="5039" w:type="dxa"/>
            <w:vMerge w:val="restart"/>
            <w:tcBorders>
              <w:top w:val="single" w:color="auto" w:sz="4" w:space="0"/>
              <w:left w:val="nil"/>
              <w:bottom w:val="single" w:color="auto" w:sz="4" w:space="0"/>
              <w:right w:val="single" w:color="auto" w:sz="4" w:space="0"/>
            </w:tcBorders>
            <w:shd w:val="clear" w:color="auto" w:fill="auto"/>
            <w:vAlign w:val="center"/>
          </w:tcPr>
          <w:p w14:paraId="666EDBCE">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土质、土色、包含物</w:t>
            </w:r>
          </w:p>
        </w:tc>
        <w:tc>
          <w:tcPr>
            <w:tcW w:w="802" w:type="dxa"/>
            <w:vMerge w:val="restart"/>
            <w:tcBorders>
              <w:top w:val="single" w:color="auto" w:sz="4" w:space="0"/>
              <w:left w:val="nil"/>
              <w:bottom w:val="single" w:color="auto" w:sz="4" w:space="0"/>
              <w:right w:val="single" w:color="auto" w:sz="4" w:space="0"/>
            </w:tcBorders>
            <w:shd w:val="clear" w:color="auto" w:fill="auto"/>
            <w:vAlign w:val="center"/>
          </w:tcPr>
          <w:p w14:paraId="40DDFE69">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堆积性质初判</w:t>
            </w:r>
          </w:p>
        </w:tc>
        <w:tc>
          <w:tcPr>
            <w:tcW w:w="814" w:type="dxa"/>
            <w:vMerge w:val="restart"/>
            <w:tcBorders>
              <w:top w:val="single" w:color="auto" w:sz="4" w:space="0"/>
              <w:left w:val="nil"/>
              <w:bottom w:val="single" w:color="auto" w:sz="4" w:space="0"/>
              <w:right w:val="single" w:color="auto" w:sz="4" w:space="0"/>
            </w:tcBorders>
            <w:shd w:val="clear" w:color="auto" w:fill="auto"/>
            <w:vAlign w:val="center"/>
          </w:tcPr>
          <w:p w14:paraId="77516648">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堆积年代初判</w:t>
            </w:r>
          </w:p>
        </w:tc>
        <w:tc>
          <w:tcPr>
            <w:tcW w:w="2207" w:type="dxa"/>
            <w:vMerge w:val="restart"/>
            <w:tcBorders>
              <w:top w:val="single" w:color="auto" w:sz="4" w:space="0"/>
              <w:left w:val="nil"/>
              <w:bottom w:val="single" w:color="auto" w:sz="4" w:space="0"/>
              <w:right w:val="single" w:color="auto" w:sz="4" w:space="0"/>
            </w:tcBorders>
            <w:shd w:val="clear" w:color="auto" w:fill="auto"/>
            <w:vAlign w:val="center"/>
          </w:tcPr>
          <w:p w14:paraId="56B389A5">
            <w:pPr>
              <w:keepNext w:val="0"/>
              <w:keepLines w:val="0"/>
              <w:widowControl/>
              <w:suppressLineNumbers w:val="0"/>
              <w:autoSpaceDE w:val="0"/>
              <w:autoSpaceDN w:val="0"/>
              <w:ind w:left="0" w:leftChars="0" w:right="153" w:firstLine="0" w:firstLineChars="0"/>
              <w:jc w:val="center"/>
              <w:rPr>
                <w:rFonts w:hint="eastAsia"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备注</w:t>
            </w:r>
          </w:p>
        </w:tc>
      </w:tr>
      <w:tr w14:paraId="0C5A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 w:hRule="atLeast"/>
          <w:jc w:val="center"/>
        </w:trPr>
        <w:tc>
          <w:tcPr>
            <w:tcW w:w="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65E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439" w:type="dxa"/>
            <w:tcBorders>
              <w:top w:val="single" w:color="auto" w:sz="4" w:space="0"/>
              <w:left w:val="nil"/>
              <w:bottom w:val="single" w:color="auto" w:sz="4" w:space="0"/>
              <w:right w:val="single" w:color="auto" w:sz="4" w:space="0"/>
            </w:tcBorders>
            <w:shd w:val="clear" w:color="auto" w:fill="auto"/>
            <w:vAlign w:val="center"/>
          </w:tcPr>
          <w:p w14:paraId="3C589DD0">
            <w:pPr>
              <w:keepNext w:val="0"/>
              <w:keepLines w:val="0"/>
              <w:widowControl/>
              <w:suppressLineNumbers w:val="0"/>
              <w:autoSpaceDE w:val="0"/>
              <w:autoSpaceDN w:val="0"/>
              <w:ind w:left="0" w:leftChars="0" w:firstLine="0" w:firstLineChars="0"/>
              <w:jc w:val="center"/>
              <w:rPr>
                <w:rFonts w:hint="default"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X</w:t>
            </w:r>
          </w:p>
        </w:tc>
        <w:tc>
          <w:tcPr>
            <w:tcW w:w="1508" w:type="dxa"/>
            <w:tcBorders>
              <w:top w:val="single" w:color="auto" w:sz="4" w:space="0"/>
              <w:left w:val="nil"/>
              <w:bottom w:val="single" w:color="auto" w:sz="4" w:space="0"/>
              <w:right w:val="single" w:color="auto" w:sz="4" w:space="0"/>
            </w:tcBorders>
            <w:shd w:val="clear" w:color="auto" w:fill="auto"/>
            <w:vAlign w:val="center"/>
          </w:tcPr>
          <w:p w14:paraId="20F13CCB">
            <w:pPr>
              <w:keepNext w:val="0"/>
              <w:keepLines w:val="0"/>
              <w:widowControl/>
              <w:suppressLineNumbers w:val="0"/>
              <w:autoSpaceDE w:val="0"/>
              <w:autoSpaceDN w:val="0"/>
              <w:ind w:left="0" w:leftChars="0" w:firstLine="0" w:firstLineChars="0"/>
              <w:jc w:val="center"/>
              <w:rPr>
                <w:rFonts w:hint="default" w:ascii="宋体" w:hAnsi="宋体" w:eastAsia="宋体" w:cs="宋体"/>
                <w:b/>
                <w:bCs w:val="0"/>
                <w:kern w:val="0"/>
                <w:sz w:val="21"/>
                <w:szCs w:val="21"/>
                <w:lang w:val="en-US" w:eastAsia="zh-CN" w:bidi="ar-SA"/>
              </w:rPr>
            </w:pPr>
            <w:r>
              <w:rPr>
                <w:rFonts w:hint="eastAsia" w:ascii="宋体" w:hAnsi="宋体" w:eastAsia="宋体" w:cs="宋体"/>
                <w:b/>
                <w:bCs w:val="0"/>
                <w:kern w:val="0"/>
                <w:sz w:val="21"/>
                <w:szCs w:val="21"/>
                <w:lang w:val="en-US" w:eastAsia="zh-CN" w:bidi="ar-SA"/>
              </w:rPr>
              <w:t>Y</w:t>
            </w:r>
          </w:p>
        </w:tc>
        <w:tc>
          <w:tcPr>
            <w:tcW w:w="565" w:type="dxa"/>
            <w:vMerge w:val="continue"/>
            <w:tcBorders>
              <w:top w:val="single" w:color="auto" w:sz="4" w:space="0"/>
              <w:left w:val="nil"/>
              <w:bottom w:val="single" w:color="auto" w:sz="4" w:space="0"/>
              <w:right w:val="single" w:color="auto" w:sz="4" w:space="0"/>
            </w:tcBorders>
            <w:shd w:val="clear" w:color="auto" w:fill="auto"/>
            <w:vAlign w:val="center"/>
          </w:tcPr>
          <w:p w14:paraId="06C615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1117" w:type="dxa"/>
            <w:vMerge w:val="continue"/>
            <w:tcBorders>
              <w:top w:val="single" w:color="auto" w:sz="4" w:space="0"/>
              <w:left w:val="nil"/>
              <w:bottom w:val="single" w:color="auto" w:sz="4" w:space="0"/>
              <w:right w:val="single" w:color="auto" w:sz="4" w:space="0"/>
            </w:tcBorders>
            <w:shd w:val="clear" w:color="auto" w:fill="auto"/>
            <w:vAlign w:val="center"/>
          </w:tcPr>
          <w:p w14:paraId="2D692A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5039" w:type="dxa"/>
            <w:vMerge w:val="continue"/>
            <w:tcBorders>
              <w:top w:val="single" w:color="auto" w:sz="4" w:space="0"/>
              <w:left w:val="nil"/>
              <w:bottom w:val="single" w:color="auto" w:sz="4" w:space="0"/>
              <w:right w:val="single" w:color="auto" w:sz="4" w:space="0"/>
            </w:tcBorders>
            <w:shd w:val="clear" w:color="auto" w:fill="auto"/>
            <w:vAlign w:val="center"/>
          </w:tcPr>
          <w:p w14:paraId="02BB463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802" w:type="dxa"/>
            <w:vMerge w:val="continue"/>
            <w:tcBorders>
              <w:top w:val="single" w:color="auto" w:sz="4" w:space="0"/>
              <w:left w:val="nil"/>
              <w:bottom w:val="single" w:color="auto" w:sz="4" w:space="0"/>
              <w:right w:val="single" w:color="auto" w:sz="4" w:space="0"/>
            </w:tcBorders>
            <w:shd w:val="clear" w:color="auto" w:fill="auto"/>
            <w:vAlign w:val="center"/>
          </w:tcPr>
          <w:p w14:paraId="4972EB7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814" w:type="dxa"/>
            <w:vMerge w:val="continue"/>
            <w:tcBorders>
              <w:top w:val="single" w:color="auto" w:sz="4" w:space="0"/>
              <w:left w:val="nil"/>
              <w:bottom w:val="single" w:color="auto" w:sz="4" w:space="0"/>
              <w:right w:val="single" w:color="auto" w:sz="4" w:space="0"/>
            </w:tcBorders>
            <w:shd w:val="clear" w:color="auto" w:fill="auto"/>
            <w:vAlign w:val="center"/>
          </w:tcPr>
          <w:p w14:paraId="3CAA49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c>
          <w:tcPr>
            <w:tcW w:w="2207" w:type="dxa"/>
            <w:vMerge w:val="continue"/>
            <w:tcBorders>
              <w:top w:val="single" w:color="auto" w:sz="4" w:space="0"/>
              <w:left w:val="nil"/>
              <w:bottom w:val="single" w:color="auto" w:sz="4" w:space="0"/>
              <w:right w:val="single" w:color="auto" w:sz="4" w:space="0"/>
            </w:tcBorders>
            <w:shd w:val="clear" w:color="auto" w:fill="auto"/>
            <w:vAlign w:val="center"/>
          </w:tcPr>
          <w:p w14:paraId="43595D1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0"/>
                <w:szCs w:val="20"/>
              </w:rPr>
            </w:pPr>
          </w:p>
        </w:tc>
      </w:tr>
      <w:tr w14:paraId="1A5B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nil"/>
              <w:left w:val="single" w:color="auto" w:sz="4" w:space="0"/>
              <w:right w:val="single" w:color="auto" w:sz="4" w:space="0"/>
            </w:tcBorders>
            <w:shd w:val="clear" w:color="auto" w:fill="auto"/>
            <w:vAlign w:val="center"/>
          </w:tcPr>
          <w:p w14:paraId="4ED25BD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TK1</w:t>
            </w:r>
          </w:p>
        </w:tc>
        <w:tc>
          <w:tcPr>
            <w:tcW w:w="1439" w:type="dxa"/>
            <w:tcBorders>
              <w:top w:val="nil"/>
              <w:left w:val="nil"/>
              <w:right w:val="single" w:color="auto" w:sz="4" w:space="0"/>
            </w:tcBorders>
            <w:shd w:val="clear" w:color="auto" w:fill="auto"/>
            <w:vAlign w:val="center"/>
          </w:tcPr>
          <w:p w14:paraId="2F2AB92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59671.9927</w:t>
            </w:r>
          </w:p>
        </w:tc>
        <w:tc>
          <w:tcPr>
            <w:tcW w:w="1508" w:type="dxa"/>
            <w:tcBorders>
              <w:top w:val="nil"/>
              <w:left w:val="nil"/>
              <w:right w:val="single" w:color="auto" w:sz="4" w:space="0"/>
            </w:tcBorders>
            <w:shd w:val="clear" w:color="auto" w:fill="auto"/>
            <w:vAlign w:val="center"/>
          </w:tcPr>
          <w:p w14:paraId="6B80062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219144.7229</w:t>
            </w:r>
          </w:p>
        </w:tc>
        <w:tc>
          <w:tcPr>
            <w:tcW w:w="565" w:type="dxa"/>
            <w:tcBorders>
              <w:top w:val="single" w:color="auto" w:sz="4" w:space="0"/>
              <w:left w:val="nil"/>
              <w:right w:val="single" w:color="auto" w:sz="4" w:space="0"/>
            </w:tcBorders>
            <w:shd w:val="clear" w:color="auto" w:fill="auto"/>
            <w:vAlign w:val="center"/>
          </w:tcPr>
          <w:p w14:paraId="3406D50F">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5677302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7</w:t>
            </w:r>
          </w:p>
        </w:tc>
        <w:tc>
          <w:tcPr>
            <w:tcW w:w="5039" w:type="dxa"/>
            <w:tcBorders>
              <w:top w:val="single" w:color="auto" w:sz="4" w:space="0"/>
              <w:left w:val="nil"/>
              <w:right w:val="single" w:color="auto" w:sz="4" w:space="0"/>
            </w:tcBorders>
            <w:shd w:val="clear" w:color="auto" w:fill="auto"/>
            <w:vAlign w:val="center"/>
          </w:tcPr>
          <w:p w14:paraId="253C6FA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灰黄色黏土，土质疏松，内含植物根系、</w:t>
            </w:r>
            <w:r>
              <w:rPr>
                <w:rFonts w:hint="eastAsia" w:ascii="宋体" w:hAnsi="宋体" w:cs="宋体"/>
                <w:sz w:val="21"/>
                <w:szCs w:val="21"/>
                <w:highlight w:val="none"/>
                <w:lang w:val="en-US" w:eastAsia="zh-CN"/>
              </w:rPr>
              <w:t>石块、黑泥</w:t>
            </w:r>
          </w:p>
        </w:tc>
        <w:tc>
          <w:tcPr>
            <w:tcW w:w="802" w:type="dxa"/>
            <w:tcBorders>
              <w:top w:val="single" w:color="auto" w:sz="4" w:space="0"/>
              <w:left w:val="nil"/>
              <w:right w:val="single" w:color="auto" w:sz="4" w:space="0"/>
            </w:tcBorders>
            <w:shd w:val="clear" w:color="auto" w:fill="auto"/>
            <w:vAlign w:val="center"/>
          </w:tcPr>
          <w:p w14:paraId="363C2E9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1153135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5559AA4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2414F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left w:val="single" w:color="auto" w:sz="4" w:space="0"/>
              <w:right w:val="single" w:color="auto" w:sz="4" w:space="0"/>
            </w:tcBorders>
            <w:shd w:val="clear" w:color="auto" w:fill="auto"/>
            <w:vAlign w:val="center"/>
          </w:tcPr>
          <w:p w14:paraId="0F0CBAF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TK2</w:t>
            </w:r>
          </w:p>
        </w:tc>
        <w:tc>
          <w:tcPr>
            <w:tcW w:w="1439" w:type="dxa"/>
            <w:tcBorders>
              <w:left w:val="nil"/>
              <w:right w:val="single" w:color="auto" w:sz="4" w:space="0"/>
            </w:tcBorders>
            <w:shd w:val="clear" w:color="auto" w:fill="auto"/>
            <w:vAlign w:val="center"/>
          </w:tcPr>
          <w:p w14:paraId="32E50C3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59651.5743</w:t>
            </w:r>
          </w:p>
        </w:tc>
        <w:tc>
          <w:tcPr>
            <w:tcW w:w="1508" w:type="dxa"/>
            <w:tcBorders>
              <w:left w:val="nil"/>
              <w:right w:val="single" w:color="auto" w:sz="4" w:space="0"/>
            </w:tcBorders>
            <w:shd w:val="clear" w:color="auto" w:fill="auto"/>
            <w:vAlign w:val="center"/>
          </w:tcPr>
          <w:p w14:paraId="678DF7E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219206.9255</w:t>
            </w:r>
          </w:p>
        </w:tc>
        <w:tc>
          <w:tcPr>
            <w:tcW w:w="565" w:type="dxa"/>
            <w:tcBorders>
              <w:top w:val="single" w:color="auto" w:sz="4" w:space="0"/>
              <w:left w:val="nil"/>
              <w:right w:val="single" w:color="auto" w:sz="4" w:space="0"/>
            </w:tcBorders>
            <w:shd w:val="clear" w:color="auto" w:fill="auto"/>
            <w:vAlign w:val="center"/>
          </w:tcPr>
          <w:p w14:paraId="1952896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23B5270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w:t>
            </w:r>
            <w:r>
              <w:rPr>
                <w:rFonts w:hint="eastAsia" w:ascii="宋体" w:hAnsi="宋体" w:cs="宋体"/>
                <w:sz w:val="21"/>
                <w:szCs w:val="21"/>
                <w:highlight w:val="none"/>
                <w:lang w:val="en-US" w:eastAsia="zh-CN"/>
              </w:rPr>
              <w:t>0.3</w:t>
            </w:r>
          </w:p>
        </w:tc>
        <w:tc>
          <w:tcPr>
            <w:tcW w:w="5039" w:type="dxa"/>
            <w:tcBorders>
              <w:top w:val="single" w:color="auto" w:sz="4" w:space="0"/>
              <w:left w:val="nil"/>
              <w:right w:val="single" w:color="auto" w:sz="4" w:space="0"/>
            </w:tcBorders>
            <w:shd w:val="clear" w:color="auto" w:fill="auto"/>
            <w:vAlign w:val="center"/>
          </w:tcPr>
          <w:p w14:paraId="23E3F95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灰黄色黏土，土质疏松，内含植物根系、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right w:val="single" w:color="auto" w:sz="4" w:space="0"/>
            </w:tcBorders>
            <w:shd w:val="clear" w:color="auto" w:fill="auto"/>
            <w:vAlign w:val="center"/>
          </w:tcPr>
          <w:p w14:paraId="36A2875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51E1FD0F">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521A2D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75DE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nil"/>
              <w:left w:val="single" w:color="auto" w:sz="4" w:space="0"/>
              <w:right w:val="single" w:color="auto" w:sz="4" w:space="0"/>
            </w:tcBorders>
            <w:shd w:val="clear" w:color="auto" w:fill="auto"/>
            <w:vAlign w:val="center"/>
          </w:tcPr>
          <w:p w14:paraId="464BB5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TK3</w:t>
            </w:r>
          </w:p>
        </w:tc>
        <w:tc>
          <w:tcPr>
            <w:tcW w:w="1439" w:type="dxa"/>
            <w:tcBorders>
              <w:top w:val="nil"/>
              <w:left w:val="nil"/>
              <w:right w:val="single" w:color="auto" w:sz="4" w:space="0"/>
            </w:tcBorders>
            <w:shd w:val="clear" w:color="auto" w:fill="auto"/>
            <w:vAlign w:val="center"/>
          </w:tcPr>
          <w:p w14:paraId="5B0AD0D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59642.2725</w:t>
            </w:r>
          </w:p>
        </w:tc>
        <w:tc>
          <w:tcPr>
            <w:tcW w:w="1508" w:type="dxa"/>
            <w:tcBorders>
              <w:top w:val="nil"/>
              <w:left w:val="nil"/>
              <w:right w:val="single" w:color="auto" w:sz="4" w:space="0"/>
            </w:tcBorders>
            <w:shd w:val="clear" w:color="auto" w:fill="auto"/>
            <w:vAlign w:val="center"/>
          </w:tcPr>
          <w:p w14:paraId="139A622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219259.5685</w:t>
            </w:r>
          </w:p>
        </w:tc>
        <w:tc>
          <w:tcPr>
            <w:tcW w:w="565" w:type="dxa"/>
            <w:tcBorders>
              <w:top w:val="single" w:color="auto" w:sz="4" w:space="0"/>
              <w:left w:val="single" w:color="auto" w:sz="4" w:space="0"/>
              <w:bottom w:val="single" w:color="auto" w:sz="4" w:space="0"/>
              <w:right w:val="single" w:color="auto" w:sz="4" w:space="0"/>
            </w:tcBorders>
            <w:shd w:val="clear" w:color="auto" w:fill="auto"/>
            <w:vAlign w:val="center"/>
          </w:tcPr>
          <w:p w14:paraId="7F7B055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03AB27E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5</w:t>
            </w:r>
          </w:p>
        </w:tc>
        <w:tc>
          <w:tcPr>
            <w:tcW w:w="5039" w:type="dxa"/>
            <w:tcBorders>
              <w:top w:val="single" w:color="auto" w:sz="4" w:space="0"/>
              <w:left w:val="nil"/>
              <w:bottom w:val="single" w:color="auto" w:sz="4" w:space="0"/>
              <w:right w:val="single" w:color="auto" w:sz="4" w:space="0"/>
            </w:tcBorders>
            <w:shd w:val="clear" w:color="auto" w:fill="auto"/>
            <w:vAlign w:val="center"/>
          </w:tcPr>
          <w:p w14:paraId="662F1A9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灰黄色黏土，土质疏松，内含植物根系、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bottom w:val="single" w:color="auto" w:sz="4" w:space="0"/>
              <w:right w:val="single" w:color="auto" w:sz="4" w:space="0"/>
            </w:tcBorders>
            <w:shd w:val="clear" w:color="auto" w:fill="auto"/>
            <w:vAlign w:val="center"/>
          </w:tcPr>
          <w:p w14:paraId="3253F53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52FDB35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10AEA28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1E37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nil"/>
              <w:left w:val="single" w:color="auto" w:sz="4" w:space="0"/>
              <w:right w:val="single" w:color="auto" w:sz="4" w:space="0"/>
            </w:tcBorders>
            <w:shd w:val="clear" w:color="auto" w:fill="auto"/>
            <w:vAlign w:val="center"/>
          </w:tcPr>
          <w:p w14:paraId="5684565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TK4</w:t>
            </w:r>
          </w:p>
        </w:tc>
        <w:tc>
          <w:tcPr>
            <w:tcW w:w="1439" w:type="dxa"/>
            <w:tcBorders>
              <w:top w:val="nil"/>
              <w:left w:val="nil"/>
              <w:right w:val="single" w:color="auto" w:sz="4" w:space="0"/>
            </w:tcBorders>
            <w:shd w:val="clear" w:color="auto" w:fill="auto"/>
            <w:vAlign w:val="center"/>
          </w:tcPr>
          <w:p w14:paraId="4225335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59637.9366</w:t>
            </w:r>
          </w:p>
        </w:tc>
        <w:tc>
          <w:tcPr>
            <w:tcW w:w="1508" w:type="dxa"/>
            <w:tcBorders>
              <w:top w:val="nil"/>
              <w:left w:val="nil"/>
              <w:right w:val="single" w:color="auto" w:sz="4" w:space="0"/>
            </w:tcBorders>
            <w:shd w:val="clear" w:color="auto" w:fill="auto"/>
            <w:vAlign w:val="center"/>
          </w:tcPr>
          <w:p w14:paraId="33B0FEE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219311.6191</w:t>
            </w:r>
          </w:p>
        </w:tc>
        <w:tc>
          <w:tcPr>
            <w:tcW w:w="565" w:type="dxa"/>
            <w:tcBorders>
              <w:top w:val="single" w:color="auto" w:sz="4" w:space="0"/>
              <w:left w:val="nil"/>
              <w:right w:val="single" w:color="auto" w:sz="4" w:space="0"/>
            </w:tcBorders>
            <w:shd w:val="clear" w:color="auto" w:fill="auto"/>
            <w:vAlign w:val="center"/>
          </w:tcPr>
          <w:p w14:paraId="518B063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0897B07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98</w:t>
            </w:r>
          </w:p>
        </w:tc>
        <w:tc>
          <w:tcPr>
            <w:tcW w:w="5039" w:type="dxa"/>
            <w:tcBorders>
              <w:top w:val="single" w:color="auto" w:sz="4" w:space="0"/>
              <w:left w:val="nil"/>
              <w:right w:val="single" w:color="auto" w:sz="4" w:space="0"/>
            </w:tcBorders>
            <w:shd w:val="clear" w:color="auto" w:fill="auto"/>
            <w:vAlign w:val="center"/>
          </w:tcPr>
          <w:p w14:paraId="6E06BEF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灰黄色黏土，土质疏松，内含植物根系、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right w:val="single" w:color="auto" w:sz="4" w:space="0"/>
            </w:tcBorders>
            <w:shd w:val="clear" w:color="auto" w:fill="auto"/>
            <w:vAlign w:val="center"/>
          </w:tcPr>
          <w:p w14:paraId="21A106A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41352B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02F6C04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3F1F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nil"/>
              <w:left w:val="single" w:color="auto" w:sz="4" w:space="0"/>
              <w:right w:val="single" w:color="auto" w:sz="4" w:space="0"/>
            </w:tcBorders>
            <w:shd w:val="clear" w:color="auto" w:fill="auto"/>
            <w:vAlign w:val="center"/>
          </w:tcPr>
          <w:p w14:paraId="2617F68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TK5</w:t>
            </w:r>
          </w:p>
        </w:tc>
        <w:tc>
          <w:tcPr>
            <w:tcW w:w="1439" w:type="dxa"/>
            <w:tcBorders>
              <w:top w:val="nil"/>
              <w:left w:val="nil"/>
              <w:right w:val="single" w:color="auto" w:sz="4" w:space="0"/>
            </w:tcBorders>
            <w:shd w:val="clear" w:color="auto" w:fill="auto"/>
            <w:vAlign w:val="center"/>
          </w:tcPr>
          <w:p w14:paraId="3F8B0CB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59742.0122</w:t>
            </w:r>
          </w:p>
        </w:tc>
        <w:tc>
          <w:tcPr>
            <w:tcW w:w="1508" w:type="dxa"/>
            <w:tcBorders>
              <w:top w:val="nil"/>
              <w:left w:val="nil"/>
              <w:right w:val="single" w:color="auto" w:sz="4" w:space="0"/>
            </w:tcBorders>
            <w:shd w:val="clear" w:color="auto" w:fill="auto"/>
            <w:vAlign w:val="center"/>
          </w:tcPr>
          <w:p w14:paraId="68B71D2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219337.5246</w:t>
            </w:r>
          </w:p>
        </w:tc>
        <w:tc>
          <w:tcPr>
            <w:tcW w:w="565" w:type="dxa"/>
            <w:tcBorders>
              <w:top w:val="single" w:color="auto" w:sz="4" w:space="0"/>
              <w:left w:val="nil"/>
              <w:right w:val="single" w:color="auto" w:sz="4" w:space="0"/>
            </w:tcBorders>
            <w:shd w:val="clear" w:color="auto" w:fill="auto"/>
            <w:vAlign w:val="center"/>
          </w:tcPr>
          <w:p w14:paraId="0838FAB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541D0E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w:t>
            </w:r>
            <w:r>
              <w:rPr>
                <w:rFonts w:hint="eastAsia" w:ascii="宋体" w:hAnsi="宋体" w:cs="宋体"/>
                <w:sz w:val="21"/>
                <w:szCs w:val="21"/>
                <w:highlight w:val="none"/>
                <w:lang w:val="en-US" w:eastAsia="zh-CN"/>
              </w:rPr>
              <w:t>0.95</w:t>
            </w:r>
          </w:p>
        </w:tc>
        <w:tc>
          <w:tcPr>
            <w:tcW w:w="5039" w:type="dxa"/>
            <w:tcBorders>
              <w:top w:val="single" w:color="auto" w:sz="4" w:space="0"/>
              <w:left w:val="nil"/>
              <w:right w:val="single" w:color="auto" w:sz="4" w:space="0"/>
            </w:tcBorders>
            <w:shd w:val="clear" w:color="auto" w:fill="auto"/>
            <w:vAlign w:val="center"/>
          </w:tcPr>
          <w:p w14:paraId="3232AB4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灰黄色黏土，土质疏松，内含植物根系、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right w:val="single" w:color="auto" w:sz="4" w:space="0"/>
            </w:tcBorders>
            <w:shd w:val="clear" w:color="auto" w:fill="auto"/>
            <w:vAlign w:val="center"/>
          </w:tcPr>
          <w:p w14:paraId="7C49F5B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C1F16A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nil"/>
              <w:left w:val="nil"/>
              <w:right w:val="single" w:color="auto" w:sz="4" w:space="0"/>
            </w:tcBorders>
            <w:shd w:val="clear" w:color="auto" w:fill="auto"/>
            <w:vAlign w:val="center"/>
          </w:tcPr>
          <w:p w14:paraId="3AAB3DA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35F8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99" w:type="dxa"/>
            <w:tcBorders>
              <w:top w:val="nil"/>
              <w:left w:val="single" w:color="auto" w:sz="4" w:space="0"/>
              <w:right w:val="single" w:color="auto" w:sz="4" w:space="0"/>
            </w:tcBorders>
            <w:shd w:val="clear" w:color="auto" w:fill="auto"/>
            <w:vAlign w:val="center"/>
          </w:tcPr>
          <w:p w14:paraId="35F6193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TK6</w:t>
            </w:r>
          </w:p>
        </w:tc>
        <w:tc>
          <w:tcPr>
            <w:tcW w:w="1439" w:type="dxa"/>
            <w:tcBorders>
              <w:top w:val="nil"/>
              <w:left w:val="nil"/>
              <w:right w:val="single" w:color="auto" w:sz="4" w:space="0"/>
            </w:tcBorders>
            <w:shd w:val="clear" w:color="auto" w:fill="auto"/>
            <w:vAlign w:val="center"/>
          </w:tcPr>
          <w:p w14:paraId="154337A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59800.0000</w:t>
            </w:r>
          </w:p>
        </w:tc>
        <w:tc>
          <w:tcPr>
            <w:tcW w:w="1508" w:type="dxa"/>
            <w:tcBorders>
              <w:top w:val="nil"/>
              <w:left w:val="nil"/>
              <w:right w:val="single" w:color="auto" w:sz="4" w:space="0"/>
            </w:tcBorders>
            <w:shd w:val="clear" w:color="auto" w:fill="auto"/>
            <w:vAlign w:val="center"/>
          </w:tcPr>
          <w:p w14:paraId="53E1F9B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219356.7205</w:t>
            </w:r>
          </w:p>
        </w:tc>
        <w:tc>
          <w:tcPr>
            <w:tcW w:w="565" w:type="dxa"/>
            <w:tcBorders>
              <w:top w:val="single" w:color="auto" w:sz="4" w:space="0"/>
              <w:left w:val="nil"/>
              <w:bottom w:val="single" w:color="auto" w:sz="4" w:space="0"/>
              <w:right w:val="single" w:color="auto" w:sz="4" w:space="0"/>
            </w:tcBorders>
            <w:shd w:val="clear" w:color="auto" w:fill="auto"/>
            <w:vAlign w:val="center"/>
          </w:tcPr>
          <w:p w14:paraId="0EE5515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right w:val="single" w:color="auto" w:sz="4" w:space="0"/>
            </w:tcBorders>
            <w:shd w:val="clear" w:color="auto" w:fill="auto"/>
            <w:vAlign w:val="center"/>
          </w:tcPr>
          <w:p w14:paraId="7A83DE1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w:t>
            </w:r>
            <w:r>
              <w:rPr>
                <w:rFonts w:hint="eastAsia" w:ascii="宋体" w:hAnsi="宋体" w:cs="宋体"/>
                <w:sz w:val="21"/>
                <w:szCs w:val="21"/>
                <w:highlight w:val="none"/>
                <w:lang w:val="en-US" w:eastAsia="zh-CN"/>
              </w:rPr>
              <w:t>0.45</w:t>
            </w:r>
          </w:p>
        </w:tc>
        <w:tc>
          <w:tcPr>
            <w:tcW w:w="5039" w:type="dxa"/>
            <w:tcBorders>
              <w:top w:val="single" w:color="auto" w:sz="4" w:space="0"/>
              <w:left w:val="nil"/>
              <w:right w:val="single" w:color="auto" w:sz="4" w:space="0"/>
            </w:tcBorders>
            <w:shd w:val="clear" w:color="auto" w:fill="auto"/>
            <w:vAlign w:val="center"/>
          </w:tcPr>
          <w:p w14:paraId="437E115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灰褐色黏土，土质疏松，内含植物根系、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right w:val="single" w:color="auto" w:sz="4" w:space="0"/>
            </w:tcBorders>
            <w:shd w:val="clear" w:color="auto" w:fill="auto"/>
            <w:vAlign w:val="center"/>
          </w:tcPr>
          <w:p w14:paraId="357AF7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right w:val="single" w:color="auto" w:sz="4" w:space="0"/>
            </w:tcBorders>
            <w:shd w:val="clear" w:color="auto" w:fill="auto"/>
            <w:vAlign w:val="center"/>
          </w:tcPr>
          <w:p w14:paraId="2260ED1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33CA018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604E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0A44735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TK7</w:t>
            </w:r>
          </w:p>
        </w:tc>
        <w:tc>
          <w:tcPr>
            <w:tcW w:w="1439" w:type="dxa"/>
            <w:tcBorders>
              <w:top w:val="single" w:color="auto" w:sz="4" w:space="0"/>
              <w:left w:val="nil"/>
              <w:right w:val="single" w:color="auto" w:sz="4" w:space="0"/>
            </w:tcBorders>
            <w:shd w:val="clear" w:color="auto" w:fill="auto"/>
            <w:vAlign w:val="center"/>
          </w:tcPr>
          <w:p w14:paraId="3A2670C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59849.5043</w:t>
            </w:r>
          </w:p>
        </w:tc>
        <w:tc>
          <w:tcPr>
            <w:tcW w:w="1508" w:type="dxa"/>
            <w:tcBorders>
              <w:top w:val="single" w:color="auto" w:sz="4" w:space="0"/>
              <w:left w:val="nil"/>
              <w:right w:val="single" w:color="auto" w:sz="4" w:space="0"/>
            </w:tcBorders>
            <w:shd w:val="clear" w:color="auto" w:fill="auto"/>
            <w:vAlign w:val="center"/>
          </w:tcPr>
          <w:p w14:paraId="569D566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219384.3370</w:t>
            </w:r>
          </w:p>
        </w:tc>
        <w:tc>
          <w:tcPr>
            <w:tcW w:w="565" w:type="dxa"/>
            <w:tcBorders>
              <w:top w:val="single" w:color="auto" w:sz="4" w:space="0"/>
              <w:left w:val="nil"/>
              <w:bottom w:val="single" w:color="auto" w:sz="4" w:space="0"/>
              <w:right w:val="single" w:color="auto" w:sz="4" w:space="0"/>
            </w:tcBorders>
            <w:shd w:val="clear" w:color="auto" w:fill="auto"/>
            <w:vAlign w:val="center"/>
          </w:tcPr>
          <w:p w14:paraId="30DAE8E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7D5C595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61</w:t>
            </w:r>
          </w:p>
        </w:tc>
        <w:tc>
          <w:tcPr>
            <w:tcW w:w="5039" w:type="dxa"/>
            <w:tcBorders>
              <w:top w:val="single" w:color="auto" w:sz="4" w:space="0"/>
              <w:left w:val="nil"/>
              <w:bottom w:val="single" w:color="auto" w:sz="4" w:space="0"/>
              <w:right w:val="single" w:color="auto" w:sz="4" w:space="0"/>
            </w:tcBorders>
            <w:shd w:val="clear" w:color="auto" w:fill="auto"/>
            <w:vAlign w:val="center"/>
          </w:tcPr>
          <w:p w14:paraId="612FFB4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灰褐色黏土，土质疏松，内含植物根系、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bottom w:val="single" w:color="auto" w:sz="4" w:space="0"/>
              <w:right w:val="single" w:color="auto" w:sz="4" w:space="0"/>
            </w:tcBorders>
            <w:shd w:val="clear" w:color="auto" w:fill="auto"/>
            <w:vAlign w:val="center"/>
          </w:tcPr>
          <w:p w14:paraId="4EDFE27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475E2B8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5FEEA43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3C68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689111D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TK8</w:t>
            </w:r>
          </w:p>
        </w:tc>
        <w:tc>
          <w:tcPr>
            <w:tcW w:w="1439" w:type="dxa"/>
            <w:tcBorders>
              <w:top w:val="single" w:color="auto" w:sz="4" w:space="0"/>
              <w:left w:val="nil"/>
              <w:right w:val="single" w:color="auto" w:sz="4" w:space="0"/>
            </w:tcBorders>
            <w:shd w:val="clear" w:color="auto" w:fill="auto"/>
            <w:vAlign w:val="center"/>
          </w:tcPr>
          <w:p w14:paraId="06023E1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59820.6855</w:t>
            </w:r>
          </w:p>
        </w:tc>
        <w:tc>
          <w:tcPr>
            <w:tcW w:w="1508" w:type="dxa"/>
            <w:tcBorders>
              <w:top w:val="single" w:color="auto" w:sz="4" w:space="0"/>
              <w:left w:val="nil"/>
              <w:right w:val="single" w:color="auto" w:sz="4" w:space="0"/>
            </w:tcBorders>
            <w:shd w:val="clear" w:color="auto" w:fill="auto"/>
            <w:vAlign w:val="center"/>
          </w:tcPr>
          <w:p w14:paraId="3BE4B87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219294.0000</w:t>
            </w:r>
          </w:p>
        </w:tc>
        <w:tc>
          <w:tcPr>
            <w:tcW w:w="565" w:type="dxa"/>
            <w:tcBorders>
              <w:top w:val="single" w:color="auto" w:sz="4" w:space="0"/>
              <w:left w:val="nil"/>
              <w:bottom w:val="single" w:color="auto" w:sz="4" w:space="0"/>
              <w:right w:val="single" w:color="auto" w:sz="4" w:space="0"/>
            </w:tcBorders>
            <w:shd w:val="clear" w:color="auto" w:fill="auto"/>
            <w:vAlign w:val="center"/>
          </w:tcPr>
          <w:p w14:paraId="4E0B6BC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2CD6C53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98</w:t>
            </w:r>
          </w:p>
        </w:tc>
        <w:tc>
          <w:tcPr>
            <w:tcW w:w="5039" w:type="dxa"/>
            <w:tcBorders>
              <w:top w:val="single" w:color="auto" w:sz="4" w:space="0"/>
              <w:left w:val="nil"/>
              <w:bottom w:val="single" w:color="auto" w:sz="4" w:space="0"/>
              <w:right w:val="single" w:color="auto" w:sz="4" w:space="0"/>
            </w:tcBorders>
            <w:shd w:val="clear" w:color="auto" w:fill="auto"/>
            <w:vAlign w:val="center"/>
          </w:tcPr>
          <w:p w14:paraId="15468FB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灰褐色黏土，土质疏松，内含植物根系、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bottom w:val="single" w:color="auto" w:sz="4" w:space="0"/>
              <w:right w:val="single" w:color="auto" w:sz="4" w:space="0"/>
            </w:tcBorders>
            <w:shd w:val="clear" w:color="auto" w:fill="auto"/>
            <w:vAlign w:val="center"/>
          </w:tcPr>
          <w:p w14:paraId="60E4022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1BA95B2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4D434890">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43E1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3B7DA6F7">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TK9</w:t>
            </w:r>
          </w:p>
        </w:tc>
        <w:tc>
          <w:tcPr>
            <w:tcW w:w="1439" w:type="dxa"/>
            <w:tcBorders>
              <w:top w:val="single" w:color="auto" w:sz="4" w:space="0"/>
              <w:left w:val="nil"/>
              <w:bottom w:val="single" w:color="auto" w:sz="4" w:space="0"/>
              <w:right w:val="single" w:color="auto" w:sz="4" w:space="0"/>
            </w:tcBorders>
            <w:shd w:val="clear" w:color="auto" w:fill="auto"/>
            <w:vAlign w:val="center"/>
          </w:tcPr>
          <w:p w14:paraId="7B1D3D49">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59748.7227</w:t>
            </w:r>
          </w:p>
        </w:tc>
        <w:tc>
          <w:tcPr>
            <w:tcW w:w="1508" w:type="dxa"/>
            <w:tcBorders>
              <w:top w:val="single" w:color="auto" w:sz="4" w:space="0"/>
              <w:left w:val="nil"/>
              <w:bottom w:val="single" w:color="auto" w:sz="4" w:space="0"/>
              <w:right w:val="single" w:color="auto" w:sz="4" w:space="0"/>
            </w:tcBorders>
            <w:shd w:val="clear" w:color="auto" w:fill="auto"/>
            <w:vAlign w:val="center"/>
          </w:tcPr>
          <w:p w14:paraId="02A908E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219272.6681</w:t>
            </w:r>
          </w:p>
        </w:tc>
        <w:tc>
          <w:tcPr>
            <w:tcW w:w="565" w:type="dxa"/>
            <w:tcBorders>
              <w:top w:val="single" w:color="auto" w:sz="4" w:space="0"/>
              <w:left w:val="nil"/>
              <w:bottom w:val="single" w:color="auto" w:sz="4" w:space="0"/>
              <w:right w:val="single" w:color="auto" w:sz="4" w:space="0"/>
            </w:tcBorders>
            <w:shd w:val="clear" w:color="auto" w:fill="auto"/>
            <w:vAlign w:val="center"/>
          </w:tcPr>
          <w:p w14:paraId="4C45897A">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0EA77A3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0-0.</w:t>
            </w:r>
            <w:r>
              <w:rPr>
                <w:rFonts w:hint="eastAsia" w:ascii="宋体" w:hAnsi="宋体" w:cs="宋体"/>
                <w:sz w:val="21"/>
                <w:szCs w:val="21"/>
                <w:highlight w:val="none"/>
                <w:lang w:val="en-US" w:eastAsia="zh-CN"/>
              </w:rPr>
              <w:t>9</w:t>
            </w:r>
          </w:p>
        </w:tc>
        <w:tc>
          <w:tcPr>
            <w:tcW w:w="5039" w:type="dxa"/>
            <w:tcBorders>
              <w:top w:val="single" w:color="auto" w:sz="4" w:space="0"/>
              <w:left w:val="nil"/>
              <w:bottom w:val="single" w:color="auto" w:sz="4" w:space="0"/>
              <w:right w:val="single" w:color="auto" w:sz="4" w:space="0"/>
            </w:tcBorders>
            <w:shd w:val="clear" w:color="auto" w:fill="auto"/>
            <w:vAlign w:val="center"/>
          </w:tcPr>
          <w:p w14:paraId="3FE435DE">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灰褐色黏土，土质疏松，内含植物根系、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bottom w:val="single" w:color="auto" w:sz="4" w:space="0"/>
              <w:right w:val="single" w:color="auto" w:sz="4" w:space="0"/>
            </w:tcBorders>
            <w:shd w:val="clear" w:color="auto" w:fill="auto"/>
            <w:vAlign w:val="center"/>
          </w:tcPr>
          <w:p w14:paraId="5580567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6372B2D3">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single" w:color="auto" w:sz="4" w:space="0"/>
              <w:left w:val="nil"/>
              <w:bottom w:val="single" w:color="auto" w:sz="4" w:space="0"/>
              <w:right w:val="single" w:color="auto" w:sz="4" w:space="0"/>
            </w:tcBorders>
            <w:shd w:val="clear" w:color="auto" w:fill="auto"/>
            <w:vAlign w:val="center"/>
          </w:tcPr>
          <w:p w14:paraId="38BDE67C">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r w14:paraId="3CE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699" w:type="dxa"/>
            <w:tcBorders>
              <w:top w:val="single" w:color="auto" w:sz="4" w:space="0"/>
              <w:left w:val="single" w:color="auto" w:sz="4" w:space="0"/>
              <w:right w:val="single" w:color="auto" w:sz="4" w:space="0"/>
            </w:tcBorders>
            <w:shd w:val="clear" w:color="auto" w:fill="auto"/>
            <w:vAlign w:val="center"/>
          </w:tcPr>
          <w:p w14:paraId="08672ED6">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TK10</w:t>
            </w:r>
          </w:p>
        </w:tc>
        <w:tc>
          <w:tcPr>
            <w:tcW w:w="1439" w:type="dxa"/>
            <w:tcBorders>
              <w:top w:val="single" w:color="auto" w:sz="4" w:space="0"/>
              <w:left w:val="nil"/>
              <w:right w:val="single" w:color="auto" w:sz="4" w:space="0"/>
            </w:tcBorders>
            <w:shd w:val="clear" w:color="auto" w:fill="auto"/>
            <w:vAlign w:val="center"/>
          </w:tcPr>
          <w:p w14:paraId="32C64695">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59771.7615</w:t>
            </w:r>
          </w:p>
        </w:tc>
        <w:tc>
          <w:tcPr>
            <w:tcW w:w="1508" w:type="dxa"/>
            <w:tcBorders>
              <w:top w:val="single" w:color="auto" w:sz="4" w:space="0"/>
              <w:left w:val="nil"/>
              <w:right w:val="single" w:color="auto" w:sz="4" w:space="0"/>
            </w:tcBorders>
            <w:shd w:val="clear" w:color="auto" w:fill="auto"/>
            <w:vAlign w:val="center"/>
          </w:tcPr>
          <w:p w14:paraId="54B246FB">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219246.1006</w:t>
            </w:r>
          </w:p>
        </w:tc>
        <w:tc>
          <w:tcPr>
            <w:tcW w:w="565" w:type="dxa"/>
            <w:tcBorders>
              <w:top w:val="single" w:color="auto" w:sz="4" w:space="0"/>
              <w:left w:val="nil"/>
              <w:bottom w:val="single" w:color="auto" w:sz="4" w:space="0"/>
              <w:right w:val="single" w:color="auto" w:sz="4" w:space="0"/>
            </w:tcBorders>
            <w:shd w:val="clear" w:color="auto" w:fill="auto"/>
            <w:vAlign w:val="center"/>
          </w:tcPr>
          <w:p w14:paraId="26086231">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w:t>
            </w:r>
          </w:p>
        </w:tc>
        <w:tc>
          <w:tcPr>
            <w:tcW w:w="1117" w:type="dxa"/>
            <w:tcBorders>
              <w:top w:val="single" w:color="auto" w:sz="4" w:space="0"/>
              <w:left w:val="nil"/>
              <w:bottom w:val="single" w:color="auto" w:sz="4" w:space="0"/>
              <w:right w:val="single" w:color="auto" w:sz="4" w:space="0"/>
            </w:tcBorders>
            <w:shd w:val="clear" w:color="auto" w:fill="auto"/>
            <w:vAlign w:val="center"/>
          </w:tcPr>
          <w:p w14:paraId="1824F4A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0-</w:t>
            </w:r>
            <w:r>
              <w:rPr>
                <w:rFonts w:hint="eastAsia" w:ascii="宋体" w:hAnsi="宋体" w:cs="宋体"/>
                <w:sz w:val="21"/>
                <w:szCs w:val="21"/>
                <w:highlight w:val="none"/>
                <w:lang w:val="en-US" w:eastAsia="zh-CN"/>
              </w:rPr>
              <w:t xml:space="preserve">1.0 </w:t>
            </w:r>
          </w:p>
        </w:tc>
        <w:tc>
          <w:tcPr>
            <w:tcW w:w="5039" w:type="dxa"/>
            <w:tcBorders>
              <w:top w:val="single" w:color="auto" w:sz="4" w:space="0"/>
              <w:left w:val="nil"/>
              <w:bottom w:val="single" w:color="auto" w:sz="4" w:space="0"/>
              <w:right w:val="single" w:color="auto" w:sz="4" w:space="0"/>
            </w:tcBorders>
            <w:shd w:val="clear" w:color="auto" w:fill="auto"/>
            <w:vAlign w:val="center"/>
          </w:tcPr>
          <w:p w14:paraId="7E7CE682">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灰褐色黏土，土质疏松，内含植物根系、</w:t>
            </w:r>
            <w:r>
              <w:rPr>
                <w:rFonts w:hint="eastAsia" w:ascii="宋体" w:hAnsi="宋体" w:cs="宋体"/>
                <w:sz w:val="21"/>
                <w:szCs w:val="21"/>
                <w:highlight w:val="none"/>
                <w:lang w:val="en-US" w:eastAsia="zh-CN"/>
              </w:rPr>
              <w:t>石块</w:t>
            </w:r>
          </w:p>
        </w:tc>
        <w:tc>
          <w:tcPr>
            <w:tcW w:w="802" w:type="dxa"/>
            <w:tcBorders>
              <w:top w:val="single" w:color="auto" w:sz="4" w:space="0"/>
              <w:left w:val="nil"/>
              <w:bottom w:val="single" w:color="auto" w:sz="4" w:space="0"/>
              <w:right w:val="single" w:color="auto" w:sz="4" w:space="0"/>
            </w:tcBorders>
            <w:shd w:val="clear" w:color="auto" w:fill="auto"/>
            <w:vAlign w:val="center"/>
          </w:tcPr>
          <w:p w14:paraId="7BC341ED">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814" w:type="dxa"/>
            <w:tcBorders>
              <w:top w:val="single" w:color="auto" w:sz="4" w:space="0"/>
              <w:left w:val="nil"/>
              <w:bottom w:val="single" w:color="auto" w:sz="4" w:space="0"/>
              <w:right w:val="single" w:color="auto" w:sz="4" w:space="0"/>
            </w:tcBorders>
            <w:shd w:val="clear" w:color="auto" w:fill="auto"/>
            <w:vAlign w:val="center"/>
          </w:tcPr>
          <w:p w14:paraId="75BEE184">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center"/>
              <w:textAlignment w:val="auto"/>
              <w:rPr>
                <w:rFonts w:hint="eastAsia" w:ascii="宋体" w:hAnsi="宋体" w:eastAsia="宋体" w:cs="宋体"/>
                <w:sz w:val="21"/>
                <w:szCs w:val="21"/>
                <w:highlight w:val="none"/>
                <w:lang w:val="en-US" w:eastAsia="zh-CN"/>
              </w:rPr>
            </w:pPr>
          </w:p>
        </w:tc>
        <w:tc>
          <w:tcPr>
            <w:tcW w:w="2207" w:type="dxa"/>
            <w:tcBorders>
              <w:top w:val="single" w:color="auto" w:sz="4" w:space="0"/>
              <w:left w:val="nil"/>
              <w:right w:val="single" w:color="auto" w:sz="4" w:space="0"/>
            </w:tcBorders>
            <w:shd w:val="clear" w:color="auto" w:fill="auto"/>
            <w:vAlign w:val="center"/>
          </w:tcPr>
          <w:p w14:paraId="7A7EB2F8">
            <w:pPr>
              <w:keepNext w:val="0"/>
              <w:keepLines w:val="0"/>
              <w:pageBreakBefore w:val="0"/>
              <w:widowControl/>
              <w:suppressLineNumbers w:val="0"/>
              <w:kinsoku/>
              <w:wordWrap/>
              <w:overflowPunct/>
              <w:topLinePunct w:val="0"/>
              <w:autoSpaceDE w:val="0"/>
              <w:autoSpaceDN w:val="0"/>
              <w:bidi w:val="0"/>
              <w:adjustRightInd/>
              <w:snapToGrid/>
              <w:spacing w:line="260" w:lineRule="exact"/>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以下</w:t>
            </w:r>
            <w:r>
              <w:rPr>
                <w:rFonts w:hint="eastAsia" w:ascii="宋体" w:hAnsi="宋体" w:cs="宋体"/>
                <w:sz w:val="21"/>
                <w:szCs w:val="21"/>
                <w:highlight w:val="none"/>
                <w:lang w:val="en-US" w:eastAsia="zh-CN"/>
              </w:rPr>
              <w:t>有大石块</w:t>
            </w:r>
            <w:r>
              <w:rPr>
                <w:rFonts w:hint="eastAsia" w:ascii="宋体" w:hAnsi="宋体" w:eastAsia="宋体" w:cs="宋体"/>
                <w:sz w:val="21"/>
                <w:szCs w:val="21"/>
                <w:highlight w:val="none"/>
                <w:lang w:val="en-US" w:eastAsia="zh-CN"/>
              </w:rPr>
              <w:t>，无法继续提取土样。</w:t>
            </w:r>
          </w:p>
        </w:tc>
      </w:tr>
    </w:tbl>
    <w:p w14:paraId="5111E314">
      <w:pPr>
        <w:ind w:left="0" w:leftChars="0" w:firstLine="0" w:firstLineChars="0"/>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954BA9E">
      <w:pPr>
        <w:pStyle w:val="6"/>
        <w:spacing w:line="360" w:lineRule="auto"/>
        <w:jc w:val="left"/>
        <w:rPr>
          <w:color w:val="auto"/>
          <w:highlight w:val="none"/>
        </w:rPr>
      </w:pPr>
      <w:bookmarkStart w:id="32" w:name="_Toc15273"/>
      <w:r>
        <w:rPr>
          <w:rFonts w:hint="eastAsia"/>
          <w:color w:val="auto"/>
          <w:highlight w:val="none"/>
        </w:rPr>
        <w:t>附录一</w:t>
      </w:r>
      <w:bookmarkEnd w:id="32"/>
      <w:r>
        <w:rPr>
          <w:rFonts w:hint="eastAsia"/>
          <w:color w:val="auto"/>
          <w:highlight w:val="none"/>
        </w:rPr>
        <w:t xml:space="preserve">  </w:t>
      </w:r>
    </w:p>
    <w:p w14:paraId="1F4A0A92">
      <w:pPr>
        <w:jc w:val="center"/>
      </w:pPr>
      <w:r>
        <w:rPr>
          <w:rFonts w:hint="eastAsia"/>
        </w:rPr>
        <w:drawing>
          <wp:inline distT="0" distB="0" distL="114300" distR="114300">
            <wp:extent cx="5269865" cy="7451725"/>
            <wp:effectExtent l="0" t="0" r="6985" b="15875"/>
            <wp:docPr id="45" name="图片 45" descr="H:/3.番禺区/王慧琴老师/01  广汽生活区公共租赁住房项目/4.公文（开始+结束）/广州市文物局关于广汽生活区公共租赁住房项目考古调查勘探工作的复函5610_01.jpg广州市文物局关于广汽生活区公共租赁住房项目考古调查勘探工作的复函561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3.番禺区/王慧琴老师/01  广汽生活区公共租赁住房项目/4.公文（开始+结束）/广州市文物局关于广汽生活区公共租赁住房项目考古调查勘探工作的复函5610_01.jpg广州市文物局关于广汽生活区公共租赁住房项目考古调查勘探工作的复函5610_01"/>
                    <pic:cNvPicPr>
                      <a:picLocks noChangeAspect="1"/>
                    </pic:cNvPicPr>
                  </pic:nvPicPr>
                  <pic:blipFill>
                    <a:blip r:embed="rId47"/>
                    <a:srcRect/>
                    <a:stretch>
                      <a:fillRect/>
                    </a:stretch>
                  </pic:blipFill>
                  <pic:spPr>
                    <a:xfrm>
                      <a:off x="0" y="0"/>
                      <a:ext cx="5269865" cy="7451725"/>
                    </a:xfrm>
                    <a:prstGeom prst="rect">
                      <a:avLst/>
                    </a:prstGeom>
                  </pic:spPr>
                </pic:pic>
              </a:graphicData>
            </a:graphic>
          </wp:inline>
        </w:drawing>
      </w:r>
    </w:p>
    <w:p w14:paraId="23E040DB">
      <w:pPr>
        <w:jc w:val="center"/>
      </w:pPr>
    </w:p>
    <w:p w14:paraId="7A61BE99">
      <w:pPr>
        <w:autoSpaceDE w:val="0"/>
        <w:autoSpaceDN w:val="0"/>
        <w:spacing w:line="360" w:lineRule="auto"/>
        <w:jc w:val="center"/>
        <w:rPr>
          <w:rFonts w:ascii="宋体" w:hAnsi="宋体" w:cs="仿宋_GB2312"/>
          <w:b/>
          <w:bCs/>
          <w:sz w:val="32"/>
          <w:szCs w:val="32"/>
        </w:rPr>
      </w:pPr>
    </w:p>
    <w:p w14:paraId="6C532ADF">
      <w:pPr>
        <w:autoSpaceDE w:val="0"/>
        <w:autoSpaceDN w:val="0"/>
        <w:spacing w:line="360" w:lineRule="auto"/>
        <w:jc w:val="center"/>
        <w:rPr>
          <w:rFonts w:ascii="宋体" w:hAnsi="宋体" w:cs="仿宋_GB2312"/>
          <w:b/>
          <w:bCs/>
          <w:sz w:val="32"/>
          <w:szCs w:val="32"/>
        </w:rPr>
      </w:pPr>
    </w:p>
    <w:p w14:paraId="2340F2C4">
      <w:pPr>
        <w:autoSpaceDE w:val="0"/>
        <w:autoSpaceDN w:val="0"/>
        <w:spacing w:line="360" w:lineRule="auto"/>
        <w:jc w:val="center"/>
        <w:rPr>
          <w:rFonts w:ascii="宋体" w:hAnsi="宋体" w:cs="仿宋_GB2312"/>
          <w:b/>
          <w:bCs/>
          <w:sz w:val="32"/>
          <w:szCs w:val="32"/>
        </w:rPr>
      </w:pPr>
      <w:r>
        <w:rPr>
          <w:rFonts w:hint="eastAsia" w:ascii="宋体" w:hAnsi="宋体" w:cs="仿宋_GB2312"/>
          <w:b/>
          <w:bCs/>
          <w:sz w:val="32"/>
          <w:szCs w:val="32"/>
        </w:rPr>
        <w:drawing>
          <wp:inline distT="0" distB="0" distL="114300" distR="114300">
            <wp:extent cx="5269865" cy="7451725"/>
            <wp:effectExtent l="0" t="0" r="6985" b="15875"/>
            <wp:docPr id="46" name="图片 46" descr="H:/3.番禺区/王慧琴老师/01  广汽生活区公共租赁住房项目/4.公文（开始+结束）/广州市文物局关于广汽生活区公共租赁住房项目考古调查勘探工作的复函5610_02.jpg广州市文物局关于广汽生活区公共租赁住房项目考古调查勘探工作的复函56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3.番禺区/王慧琴老师/01  广汽生活区公共租赁住房项目/4.公文（开始+结束）/广州市文物局关于广汽生活区公共租赁住房项目考古调查勘探工作的复函5610_02.jpg广州市文物局关于广汽生活区公共租赁住房项目考古调查勘探工作的复函5610_02"/>
                    <pic:cNvPicPr>
                      <a:picLocks noChangeAspect="1"/>
                    </pic:cNvPicPr>
                  </pic:nvPicPr>
                  <pic:blipFill>
                    <a:blip r:embed="rId48"/>
                    <a:srcRect/>
                    <a:stretch>
                      <a:fillRect/>
                    </a:stretch>
                  </pic:blipFill>
                  <pic:spPr>
                    <a:xfrm>
                      <a:off x="0" y="0"/>
                      <a:ext cx="5269865" cy="7451725"/>
                    </a:xfrm>
                    <a:prstGeom prst="rect">
                      <a:avLst/>
                    </a:prstGeom>
                  </pic:spPr>
                </pic:pic>
              </a:graphicData>
            </a:graphic>
          </wp:inline>
        </w:drawing>
      </w:r>
    </w:p>
    <w:p w14:paraId="03F2E58A">
      <w:pPr>
        <w:rPr>
          <w:rFonts w:hint="eastAsia"/>
        </w:rPr>
      </w:pPr>
      <w:bookmarkStart w:id="33" w:name="_Toc21789"/>
      <w:bookmarkStart w:id="34" w:name="_Toc5099"/>
      <w:bookmarkStart w:id="35" w:name="_Toc10978"/>
      <w:bookmarkStart w:id="36" w:name="_Toc10386"/>
      <w:r>
        <w:rPr>
          <w:rFonts w:hint="eastAsia"/>
        </w:rPr>
        <w:br w:type="page"/>
      </w:r>
    </w:p>
    <w:p w14:paraId="2B006C76">
      <w:pPr>
        <w:pStyle w:val="6"/>
        <w:spacing w:line="360" w:lineRule="auto"/>
        <w:jc w:val="left"/>
      </w:pPr>
      <w:bookmarkStart w:id="37" w:name="_Toc15301"/>
      <w:r>
        <w:rPr>
          <w:rFonts w:hint="eastAsia"/>
        </w:rPr>
        <w:t>附录二</w:t>
      </w:r>
      <w:bookmarkEnd w:id="33"/>
      <w:r>
        <w:rPr>
          <w:rFonts w:hint="eastAsia"/>
        </w:rPr>
        <w:t xml:space="preserve">  </w:t>
      </w:r>
      <w:r>
        <w:rPr>
          <w:rFonts w:hint="eastAsia"/>
          <w:color w:val="000000" w:themeColor="text1"/>
          <w:kern w:val="0"/>
          <w:lang w:bidi="en-US"/>
          <w14:textFill>
            <w14:solidFill>
              <w14:schemeClr w14:val="tx1"/>
            </w14:solidFill>
          </w14:textFill>
        </w:rPr>
        <w:t>广州市文物考古研究院考古发掘资质证书</w:t>
      </w:r>
      <w:bookmarkEnd w:id="37"/>
    </w:p>
    <w:bookmarkEnd w:id="34"/>
    <w:bookmarkEnd w:id="35"/>
    <w:bookmarkEnd w:id="36"/>
    <w:p w14:paraId="1FCA6087"/>
    <w:p w14:paraId="1D086C0E">
      <w:pPr>
        <w:autoSpaceDE w:val="0"/>
        <w:autoSpaceDN w:val="0"/>
        <w:spacing w:line="360" w:lineRule="auto"/>
        <w:jc w:val="center"/>
        <w:rPr>
          <w:szCs w:val="21"/>
        </w:rPr>
      </w:pPr>
      <w:r>
        <w:rPr>
          <w:rFonts w:hint="eastAsia"/>
          <w:szCs w:val="21"/>
        </w:rPr>
        <w:drawing>
          <wp:inline distT="0" distB="0" distL="114300" distR="114300">
            <wp:extent cx="5238750" cy="3705225"/>
            <wp:effectExtent l="0" t="0" r="0" b="9525"/>
            <wp:docPr id="9" name="图片 9" descr="F:/13指北针 比例尺 营业执照/考古发掘资质证书_00.jpg考古发掘资质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3指北针 比例尺 营业执照/考古发掘资质证书_00.jpg考古发掘资质证书_00"/>
                    <pic:cNvPicPr>
                      <a:picLocks noChangeAspect="1"/>
                    </pic:cNvPicPr>
                  </pic:nvPicPr>
                  <pic:blipFill>
                    <a:blip r:embed="rId49"/>
                    <a:srcRect/>
                    <a:stretch>
                      <a:fillRect/>
                    </a:stretch>
                  </pic:blipFill>
                  <pic:spPr>
                    <a:xfrm>
                      <a:off x="0" y="0"/>
                      <a:ext cx="5238750" cy="3705225"/>
                    </a:xfrm>
                    <a:prstGeom prst="rect">
                      <a:avLst/>
                    </a:prstGeom>
                  </pic:spPr>
                </pic:pic>
              </a:graphicData>
            </a:graphic>
          </wp:inline>
        </w:drawing>
      </w:r>
    </w:p>
    <w:p w14:paraId="44661D7B">
      <w:pPr>
        <w:rPr>
          <w:rFonts w:hint="eastAsia"/>
        </w:rPr>
      </w:pPr>
      <w:bookmarkStart w:id="38" w:name="_Toc18063"/>
      <w:r>
        <w:rPr>
          <w:rFonts w:hint="eastAsia"/>
        </w:rPr>
        <w:br w:type="page"/>
      </w:r>
    </w:p>
    <w:p w14:paraId="3CC313F6">
      <w:pPr>
        <w:pStyle w:val="6"/>
        <w:spacing w:line="360" w:lineRule="auto"/>
        <w:jc w:val="both"/>
      </w:pPr>
      <w:bookmarkStart w:id="39" w:name="_Toc18651"/>
      <w:r>
        <w:rPr>
          <w:rFonts w:hint="eastAsia"/>
        </w:rPr>
        <w:t>附录三</w:t>
      </w:r>
      <w:r>
        <w:t xml:space="preserve">  </w:t>
      </w:r>
      <w:r>
        <w:rPr>
          <w:rFonts w:hint="eastAsia"/>
        </w:rPr>
        <w:t>文物保护法规（节选）</w:t>
      </w:r>
      <w:bookmarkEnd w:id="38"/>
      <w:bookmarkEnd w:id="39"/>
    </w:p>
    <w:p w14:paraId="678056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cs="Times New Roman"/>
          <w:b/>
          <w:bCs/>
          <w:color w:val="auto"/>
          <w:w w:val="100"/>
          <w:sz w:val="28"/>
          <w:szCs w:val="28"/>
          <w:highlight w:val="none"/>
        </w:rPr>
      </w:pPr>
      <w:bookmarkStart w:id="40" w:name="_Toc4799"/>
      <w:r>
        <w:rPr>
          <w:rFonts w:hint="eastAsia" w:cs="Times New Roman"/>
          <w:b/>
          <w:bCs/>
          <w:color w:val="auto"/>
          <w:w w:val="100"/>
          <w:sz w:val="28"/>
          <w:szCs w:val="28"/>
          <w:highlight w:val="none"/>
        </w:rPr>
        <w:t>《中华人民共和国文物保护法》</w:t>
      </w:r>
    </w:p>
    <w:p w14:paraId="0CEBB44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ascii="楷体" w:hAnsi="楷体" w:eastAsia="楷体" w:cs="Times New Roman"/>
          <w:color w:val="auto"/>
          <w:w w:val="100"/>
          <w:sz w:val="24"/>
          <w:szCs w:val="24"/>
          <w:highlight w:val="none"/>
        </w:rPr>
      </w:pPr>
      <w:r>
        <w:rPr>
          <w:rFonts w:hint="eastAsia" w:ascii="楷体" w:hAnsi="楷体" w:eastAsia="楷体" w:cs="Times New Roman"/>
          <w:color w:val="auto"/>
          <w:w w:val="100"/>
          <w:sz w:val="24"/>
          <w:szCs w:val="24"/>
          <w:highlight w:val="none"/>
        </w:rPr>
        <w:t>（2024年11月8日第十四届全国人民代表大会常务委员会第十二次会议第二次修订）</w:t>
      </w:r>
    </w:p>
    <w:p w14:paraId="79689901">
      <w:pPr>
        <w:pStyle w:val="2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leftChars="0" w:firstLine="0" w:firstLineChars="0"/>
        <w:jc w:val="center"/>
        <w:textAlignment w:val="auto"/>
        <w:rPr>
          <w:rFonts w:hint="eastAsia" w:ascii="宋体" w:hAnsi="宋体" w:eastAsia="宋体" w:cs="宋体"/>
          <w:color w:val="auto"/>
          <w:spacing w:val="0"/>
          <w:sz w:val="28"/>
          <w:szCs w:val="28"/>
          <w:highlight w:val="none"/>
        </w:rPr>
      </w:pPr>
      <w:r>
        <w:rPr>
          <w:rStyle w:val="25"/>
          <w:rFonts w:hint="eastAsia" w:ascii="宋体" w:hAnsi="宋体" w:eastAsia="宋体" w:cs="宋体"/>
          <w:color w:val="auto"/>
          <w:spacing w:val="0"/>
          <w:sz w:val="28"/>
          <w:szCs w:val="28"/>
          <w:highlight w:val="none"/>
        </w:rPr>
        <w:t xml:space="preserve">第三章 </w:t>
      </w:r>
      <w:r>
        <w:rPr>
          <w:rStyle w:val="25"/>
          <w:rFonts w:hint="eastAsia" w:cs="宋体"/>
          <w:color w:val="auto"/>
          <w:spacing w:val="0"/>
          <w:sz w:val="28"/>
          <w:szCs w:val="28"/>
          <w:highlight w:val="none"/>
          <w:lang w:val="en-US" w:eastAsia="zh-CN"/>
        </w:rPr>
        <w:t xml:space="preserve"> </w:t>
      </w:r>
      <w:r>
        <w:rPr>
          <w:rStyle w:val="25"/>
          <w:rFonts w:hint="eastAsia" w:ascii="宋体" w:hAnsi="宋体" w:eastAsia="宋体" w:cs="宋体"/>
          <w:color w:val="auto"/>
          <w:spacing w:val="0"/>
          <w:sz w:val="28"/>
          <w:szCs w:val="28"/>
          <w:highlight w:val="none"/>
        </w:rPr>
        <w:t>考古发掘</w:t>
      </w:r>
    </w:p>
    <w:p w14:paraId="67ED01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第四十三条</w:t>
      </w:r>
      <w:r>
        <w:rPr>
          <w:rFonts w:hint="eastAsia" w:ascii="宋体" w:hAnsi="宋体" w:eastAsia="宋体" w:cs="宋体"/>
          <w:bCs/>
          <w:kern w:val="0"/>
          <w:sz w:val="24"/>
          <w:szCs w:val="24"/>
          <w:lang w:val="en-US" w:eastAsia="zh-CN" w:bidi="ar"/>
        </w:rPr>
        <w:t xml:space="preserve">  在可能存在地下文物的区域，县级以上地方人民政府进行土地出让或者划拨前，应当由省、自治区、直辖市人民政府文物行政部门组织从事考古发掘的单位进行考古调查、勘探。可能存在地下文物的区域，由省、自治区、直辖市人民政府文物行政部门及时划定并动态调整。</w:t>
      </w:r>
    </w:p>
    <w:p w14:paraId="68647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bidi="ar"/>
        </w:rPr>
        <w:t>进行大型基本建设工程，或者在文物保护单位的保护范围、建设控制地带内进行建设工程，未依照前款规定进行考古调查、勘探的，建设单位应当事先报请省、自治区、直辖市人民政府文物行政部门组织从事考古发掘的单位在工程范围内有可能埋藏文物的地方进行考古调查、勘探。</w:t>
      </w:r>
    </w:p>
    <w:p w14:paraId="3864DA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bidi="ar"/>
        </w:rPr>
        <w:t>考古调查、勘探中发现文物的，由省、自治区、直辖市人民政府文物行政部门根据文物保护的要求与建设单位共同商定保护措施；遇有重要发现的，由省、自治区、直辖市人民政府文物行政部门及时报国务院文物行政部门处理。由此导致停工或者工期延长，造成建设单位损失的，由县级以上地方人民政府文物行政部门会同有关部门听取建设单位意见后，提出处理意见，报本级人民政府批准。</w:t>
      </w:r>
    </w:p>
    <w:p w14:paraId="1780B8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 xml:space="preserve">第四十四条 </w:t>
      </w:r>
      <w:r>
        <w:rPr>
          <w:rFonts w:hint="eastAsia" w:cs="宋体"/>
          <w:b/>
          <w:bCs w:val="0"/>
          <w:kern w:val="0"/>
          <w:sz w:val="24"/>
          <w:szCs w:val="24"/>
          <w:lang w:val="en-US" w:eastAsia="zh-CN" w:bidi="ar"/>
        </w:rPr>
        <w:t xml:space="preserve"> </w:t>
      </w:r>
      <w:r>
        <w:rPr>
          <w:rFonts w:hint="eastAsia" w:ascii="宋体" w:hAnsi="宋体" w:eastAsia="宋体" w:cs="宋体"/>
          <w:bCs/>
          <w:kern w:val="0"/>
          <w:sz w:val="24"/>
          <w:szCs w:val="24"/>
          <w:lang w:val="en-US" w:eastAsia="zh-CN" w:bidi="ar"/>
        </w:rPr>
        <w:t>需要配合进行考古发掘工作的，省、自治区、直辖市人民政府文物行政部门应当在勘探工作的基础上提出发掘计划，报国务院文物行政部门批准。国务院文物行政部门在批准前，应当征求社会科学研究机构及其他科研机构和有关专家的意见。</w:t>
      </w:r>
    </w:p>
    <w:p w14:paraId="37308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Cs/>
          <w:kern w:val="2"/>
          <w:sz w:val="24"/>
          <w:szCs w:val="24"/>
        </w:rPr>
      </w:pPr>
      <w:r>
        <w:rPr>
          <w:rFonts w:hint="eastAsia" w:ascii="宋体" w:hAnsi="宋体" w:eastAsia="宋体" w:cs="宋体"/>
          <w:bCs/>
          <w:kern w:val="0"/>
          <w:sz w:val="24"/>
          <w:szCs w:val="24"/>
          <w:lang w:val="en-US" w:eastAsia="zh-CN" w:bidi="ar"/>
        </w:rPr>
        <w:t>确因建设工期紧迫或者有自然破坏危险，对古文化遗址、古墓葬急需进行抢救发掘的，由省、自治区、直辖市人民政府文物行政部门组织发掘，并同时补办审批手续。</w:t>
      </w:r>
    </w:p>
    <w:p w14:paraId="1E7DA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Cs/>
          <w:kern w:val="0"/>
          <w:sz w:val="24"/>
          <w:szCs w:val="24"/>
        </w:rPr>
      </w:pPr>
      <w:r>
        <w:rPr>
          <w:rFonts w:hint="eastAsia" w:ascii="宋体" w:hAnsi="宋体" w:eastAsia="宋体" w:cs="宋体"/>
          <w:b/>
          <w:bCs w:val="0"/>
          <w:kern w:val="0"/>
          <w:sz w:val="24"/>
          <w:szCs w:val="24"/>
          <w:lang w:val="en-US" w:eastAsia="zh-CN" w:bidi="ar"/>
        </w:rPr>
        <w:t>第四十五条</w:t>
      </w:r>
      <w:r>
        <w:rPr>
          <w:rFonts w:hint="eastAsia" w:ascii="宋体" w:hAnsi="宋体" w:eastAsia="宋体" w:cs="宋体"/>
          <w:bCs/>
          <w:kern w:val="0"/>
          <w:sz w:val="24"/>
          <w:szCs w:val="24"/>
          <w:lang w:val="en-US" w:eastAsia="zh-CN" w:bidi="ar"/>
        </w:rPr>
        <w:t xml:space="preserve">  凡因进行基本建设和生产建设需要的考古调查、勘探、发掘，所需费用由建设单位列入建设工程预算。</w:t>
      </w:r>
    </w:p>
    <w:p w14:paraId="6C1789D0">
      <w:pPr>
        <w:pStyle w:val="20"/>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firstLine="480" w:firstLineChars="200"/>
        <w:textAlignment w:val="auto"/>
        <w:rPr>
          <w:rFonts w:hint="eastAsia" w:ascii="宋体" w:hAnsi="宋体" w:eastAsia="宋体" w:cs="宋体"/>
          <w:color w:val="auto"/>
          <w:spacing w:val="0"/>
          <w:sz w:val="24"/>
          <w:szCs w:val="24"/>
          <w:highlight w:val="none"/>
        </w:rPr>
      </w:pPr>
      <w:r>
        <w:rPr>
          <w:rFonts w:hint="eastAsia" w:ascii="宋体" w:hAnsi="宋体" w:eastAsia="宋体" w:cs="宋体"/>
          <w:bCs/>
          <w:kern w:val="0"/>
          <w:sz w:val="24"/>
          <w:szCs w:val="24"/>
          <w:lang w:val="en-US" w:eastAsia="zh-CN" w:bidi="ar"/>
        </w:rPr>
        <w:t>县级以上人民政府可以通过适当方式对考古调查、勘探、发掘工作给予支持。</w:t>
      </w:r>
    </w:p>
    <w:p w14:paraId="0F07FF15">
      <w:pPr>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b/>
          <w:color w:val="auto"/>
          <w:w w:val="100"/>
          <w:sz w:val="28"/>
          <w:szCs w:val="28"/>
          <w:highlight w:val="none"/>
        </w:rPr>
      </w:pPr>
      <w:r>
        <w:rPr>
          <w:rFonts w:hint="eastAsia"/>
          <w:b/>
          <w:color w:val="auto"/>
          <w:w w:val="100"/>
          <w:sz w:val="28"/>
          <w:szCs w:val="28"/>
          <w:highlight w:val="none"/>
        </w:rPr>
        <w:t>《广州市文物保护规定》</w:t>
      </w:r>
    </w:p>
    <w:p w14:paraId="16CC97A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（2012年10月30日广州市第十四届人民代表大会常务委员会第八次会议通过，2013年1月21日广东省第十一届人民代表大会常务委员会第三十九次会议批准。</w:t>
      </w:r>
    </w:p>
    <w:p w14:paraId="23EF878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根据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w:t>
      </w:r>
    </w:p>
    <w:p w14:paraId="222980B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楷体" w:hAnsi="楷体" w:eastAsia="楷体" w:cs="楷体"/>
          <w:color w:val="auto"/>
          <w:w w:val="100"/>
          <w:kern w:val="0"/>
          <w:sz w:val="24"/>
          <w:szCs w:val="24"/>
          <w:highlight w:val="none"/>
          <w:lang w:bidi="ar"/>
        </w:rPr>
      </w:pPr>
      <w:r>
        <w:rPr>
          <w:rFonts w:hint="eastAsia" w:ascii="楷体" w:hAnsi="楷体" w:eastAsia="楷体" w:cs="楷体"/>
          <w:color w:val="auto"/>
          <w:w w:val="100"/>
          <w:kern w:val="0"/>
          <w:sz w:val="24"/>
          <w:szCs w:val="24"/>
          <w:highlight w:val="none"/>
          <w:lang w:bidi="ar"/>
        </w:rPr>
        <w:t>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自2020年8月20日公布之日起施行）</w:t>
      </w:r>
    </w:p>
    <w:p w14:paraId="1EDF192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w w:val="100"/>
          <w:sz w:val="24"/>
          <w:szCs w:val="24"/>
          <w:highlight w:val="none"/>
          <w:lang w:eastAsia="zh-CN"/>
        </w:rPr>
      </w:pPr>
      <w:r>
        <w:rPr>
          <w:rFonts w:hint="eastAsia"/>
          <w:b/>
          <w:color w:val="auto"/>
          <w:w w:val="100"/>
          <w:sz w:val="24"/>
          <w:szCs w:val="24"/>
          <w:highlight w:val="none"/>
        </w:rPr>
        <w:t xml:space="preserve">第三十二条 </w:t>
      </w:r>
      <w:r>
        <w:rPr>
          <w:rFonts w:hint="eastAsia"/>
          <w:color w:val="auto"/>
          <w:w w:val="100"/>
          <w:sz w:val="24"/>
          <w:szCs w:val="24"/>
          <w:highlight w:val="none"/>
        </w:rPr>
        <w:t xml:space="preserve"> 在地下文物埋藏区进行工程建设或者在地下文物埋藏区以外进行大型工程建设前，应当按照下列规定进行考古调查、勘探、发掘</w:t>
      </w:r>
      <w:r>
        <w:rPr>
          <w:rFonts w:hint="eastAsia"/>
          <w:color w:val="auto"/>
          <w:w w:val="100"/>
          <w:sz w:val="24"/>
          <w:szCs w:val="24"/>
          <w:highlight w:val="none"/>
          <w:lang w:eastAsia="zh-CN"/>
        </w:rPr>
        <w:t>：</w:t>
      </w:r>
    </w:p>
    <w:p w14:paraId="759D2C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（一）属于出让国有建设用地使用权的，在出让该地块前，应当进行考古调查、勘探，所需经费按财政分级的原则，分别在市文物保护专项资金中安排或者由区财政承担；</w:t>
      </w:r>
    </w:p>
    <w:p w14:paraId="1ECC44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（二）属于划拨国有建设用地使用权的，应当在工程项目建议书或者可行性研究阶段进行考古调查、勘探，所需经费由市财政承担；</w:t>
      </w:r>
    </w:p>
    <w:p w14:paraId="7F4F7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（三）本规定生效之前已经取得土地使用权，但尚未进行考古调查、勘探的，建设单位应当依法申请考古调查、勘探，所需经费由市财政承担。</w:t>
      </w:r>
    </w:p>
    <w:p w14:paraId="0DC4E5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未按照前款第（一）项或者第（二）项规定进行考古调查、勘探的，不得出让或者划拨土地。未按照前款第（三）项规定进行考古调查、勘探的，建设单位不得开工建设。</w:t>
      </w:r>
    </w:p>
    <w:p w14:paraId="393B6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在广州市第一批地下文物埋藏区内加建电梯或埋深不超过1.5 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14:paraId="7252E2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考古调查、勘探和发掘发现文物，需要实施原址保护的，考古调查、勘探费用由市人民政府承担。</w:t>
      </w:r>
    </w:p>
    <w:p w14:paraId="081031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国有建设用地出让、划拨前进行考古调查、勘探的工作程序由市人民政府制定。</w:t>
      </w:r>
    </w:p>
    <w:p w14:paraId="2E64C37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第三十三条</w:t>
      </w:r>
      <w:r>
        <w:rPr>
          <w:rFonts w:hint="eastAsia"/>
          <w:color w:val="auto"/>
          <w:w w:val="100"/>
          <w:sz w:val="24"/>
          <w:szCs w:val="24"/>
          <w:highlight w:val="none"/>
        </w:rPr>
        <w:t xml:space="preserve">  本规定第三十二条规定的大型建设工程包括下列工程：</w:t>
      </w:r>
    </w:p>
    <w:p w14:paraId="5E62B1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（一）在越秀区、海珠区、荔湾区、天河区、白云区辖区内进行的建设工程项目，占地面积一万平方米以上；</w:t>
      </w:r>
    </w:p>
    <w:p w14:paraId="34935F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（二）在花都区、番禺区、南沙区、黄埔区、从化区、增城区辖区内进行的建设工程项目，占地面积三万平方米以上；</w:t>
      </w:r>
    </w:p>
    <w:p w14:paraId="3FF022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（三）在本市行政区域内新建或者扩建道路、桥梁、高速路、地铁、管网等重大线形工程。</w:t>
      </w:r>
    </w:p>
    <w:p w14:paraId="30AE43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color w:val="auto"/>
          <w:w w:val="100"/>
          <w:sz w:val="24"/>
          <w:szCs w:val="24"/>
          <w:highlight w:val="none"/>
          <w:lang w:eastAsia="zh-CN"/>
        </w:rPr>
        <w:t>。</w:t>
      </w:r>
    </w:p>
    <w:p w14:paraId="2F6AFFD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 xml:space="preserve">第三十四条 </w:t>
      </w:r>
      <w:r>
        <w:rPr>
          <w:rFonts w:hint="eastAsia"/>
          <w:color w:val="auto"/>
          <w:w w:val="100"/>
          <w:sz w:val="24"/>
          <w:szCs w:val="24"/>
          <w:highlight w:val="none"/>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14:paraId="3BBA2C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w w:val="100"/>
          <w:sz w:val="24"/>
          <w:szCs w:val="24"/>
          <w:highlight w:val="none"/>
        </w:rPr>
      </w:pPr>
      <w:r>
        <w:rPr>
          <w:rFonts w:hint="eastAsia"/>
          <w:color w:val="auto"/>
          <w:w w:val="100"/>
          <w:sz w:val="24"/>
          <w:szCs w:val="24"/>
          <w:highlight w:val="none"/>
        </w:rPr>
        <w:t>在文物行政主管部门提出处理意见前，任何单位和个人不得破坏现场。经文物行政主管部门确认需要保留的不可移动文物，任何单位和个人不得损毁或者改变文物原状。</w:t>
      </w:r>
    </w:p>
    <w:p w14:paraId="6431DE0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第三十五条</w:t>
      </w:r>
      <w:r>
        <w:rPr>
          <w:rFonts w:hint="eastAsia"/>
          <w:color w:val="auto"/>
          <w:w w:val="100"/>
          <w:sz w:val="24"/>
          <w:szCs w:val="24"/>
          <w:highlight w:val="none"/>
        </w:rPr>
        <w:t xml:space="preserve">  经文物考古调查、勘探，发掘出重要文物的区域，文物行政主管部门可以会同规划行政管理部门划定临时禁止建设区。</w:t>
      </w:r>
    </w:p>
    <w:p w14:paraId="718C65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在依法批准的工程建设中有重大考古发现、需要实施原址保护的，市或者区人民政府应当收回该地块的土地使用权，另行置换土地或者退还土地出让金。实施原址保护给建设单位造成损失的，市或者区人民政府应当给予合理补偿。具体补偿范围和标准，由市人民政府制定并向社会公布</w:t>
      </w:r>
      <w:r>
        <w:rPr>
          <w:rFonts w:hint="eastAsia"/>
          <w:color w:val="auto"/>
          <w:w w:val="100"/>
          <w:sz w:val="24"/>
          <w:szCs w:val="24"/>
          <w:highlight w:val="none"/>
          <w:lang w:eastAsia="zh-CN"/>
        </w:rPr>
        <w:t>。</w:t>
      </w:r>
    </w:p>
    <w:p w14:paraId="26242F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color w:val="auto"/>
          <w:w w:val="100"/>
          <w:sz w:val="24"/>
          <w:szCs w:val="24"/>
          <w:highlight w:val="none"/>
        </w:rPr>
      </w:pPr>
      <w:r>
        <w:rPr>
          <w:rFonts w:hint="eastAsia"/>
          <w:b/>
          <w:color w:val="auto"/>
          <w:w w:val="100"/>
          <w:sz w:val="24"/>
          <w:szCs w:val="24"/>
          <w:highlight w:val="none"/>
        </w:rPr>
        <w:t xml:space="preserve">第四十三条 </w:t>
      </w:r>
      <w:r>
        <w:rPr>
          <w:rFonts w:hint="eastAsia"/>
          <w:color w:val="auto"/>
          <w:w w:val="100"/>
          <w:sz w:val="24"/>
          <w:szCs w:val="24"/>
          <w:highlight w:val="none"/>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14:paraId="211883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（一）违反本规定第五条第三款规定，未定期对文物保护单位进行巡查的；</w:t>
      </w:r>
    </w:p>
    <w:p w14:paraId="7F511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（二）违反本规定第九条规定，未按照规定用途使用文物保护专项资金或者未在规定期限内将使用情况向社会公布的；</w:t>
      </w:r>
    </w:p>
    <w:p w14:paraId="44984F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（三）违反本规定第二十五条规定，未在规定期限内划出并公布文物保护单位的建设控制地带的；</w:t>
      </w:r>
    </w:p>
    <w:p w14:paraId="75D248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（四）违反本规定第二十六条规定，未在规定期限内划出临时保护范围或者临时建设控制地带的；</w:t>
      </w:r>
    </w:p>
    <w:p w14:paraId="57507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（五）违反本规定第二十九条第一款规定，规划行政管理部门在编制城乡规划时，涉及不可移动文物或者地下埋藏区未征求文物行政主管部门的意见或者文物行政主管部门未在规定期限内答复的；</w:t>
      </w:r>
    </w:p>
    <w:p w14:paraId="780F93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（六）违反本规定第三十条第一款规定，未组织编制文物保护单位的保护规划的；</w:t>
      </w:r>
    </w:p>
    <w:p w14:paraId="6687E3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w w:val="100"/>
          <w:sz w:val="24"/>
          <w:szCs w:val="24"/>
          <w:highlight w:val="none"/>
          <w:lang w:eastAsia="zh-CN"/>
        </w:rPr>
      </w:pPr>
      <w:r>
        <w:rPr>
          <w:rFonts w:hint="eastAsia"/>
          <w:color w:val="auto"/>
          <w:w w:val="100"/>
          <w:sz w:val="24"/>
          <w:szCs w:val="24"/>
          <w:highlight w:val="none"/>
        </w:rPr>
        <w:t>（七）违反本规定第三十条第二款规定，未将已批准的文物保护单位的保护规划、保护范围和建设控制地带以及地下文物埋藏区的保护控制要求纳入城市控制性详细规划的</w:t>
      </w:r>
      <w:r>
        <w:rPr>
          <w:rFonts w:hint="eastAsia"/>
          <w:color w:val="auto"/>
          <w:w w:val="100"/>
          <w:sz w:val="24"/>
          <w:szCs w:val="24"/>
          <w:highlight w:val="none"/>
          <w:lang w:eastAsia="zh-CN"/>
        </w:rPr>
        <w:t>；</w:t>
      </w:r>
    </w:p>
    <w:p w14:paraId="2478A7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（八）违反本规定第三十二条规定，出让或者划拨未进行考古调查、勘探的国有建设用地使用权的；</w:t>
      </w:r>
    </w:p>
    <w:p w14:paraId="69A247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（九）违反本规定第三十九条规定，不前往现场予以协助的；</w:t>
      </w:r>
    </w:p>
    <w:p w14:paraId="0023B5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w w:val="100"/>
          <w:sz w:val="24"/>
          <w:szCs w:val="24"/>
          <w:highlight w:val="none"/>
        </w:rPr>
      </w:pPr>
      <w:r>
        <w:rPr>
          <w:rFonts w:hint="eastAsia"/>
          <w:color w:val="auto"/>
          <w:w w:val="100"/>
          <w:sz w:val="24"/>
          <w:szCs w:val="24"/>
          <w:highlight w:val="none"/>
        </w:rPr>
        <w:t>（十）其他滥用职权、玩忽职守、徇私舞弊的。</w:t>
      </w:r>
    </w:p>
    <w:p w14:paraId="2CFB268C">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color w:val="auto"/>
          <w:sz w:val="24"/>
          <w:szCs w:val="24"/>
          <w:highlight w:val="none"/>
          <w:lang w:val="en-US" w:eastAsia="zh-CN"/>
        </w:rPr>
      </w:pPr>
      <w:r>
        <w:rPr>
          <w:rFonts w:hint="eastAsia"/>
          <w:b/>
          <w:color w:val="auto"/>
          <w:w w:val="100"/>
          <w:sz w:val="24"/>
          <w:szCs w:val="24"/>
          <w:highlight w:val="none"/>
        </w:rPr>
        <w:t>第四十七条</w:t>
      </w:r>
      <w:r>
        <w:rPr>
          <w:rFonts w:hint="eastAsia"/>
          <w:color w:val="auto"/>
          <w:w w:val="100"/>
          <w:sz w:val="24"/>
          <w:szCs w:val="24"/>
          <w:highlight w:val="none"/>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违反本规定第三十二条第三款规定，在建设施工过程中发现文物埋藏但未立即停工、保护现场并报告文物行政主管部门的，由文物执法机构责令改正；拒不改正，造成严重后果的，处以十万元以上五十万元以下罚款。</w:t>
      </w:r>
    </w:p>
    <w:p w14:paraId="14A718B4">
      <w:pPr>
        <w:rPr>
          <w:sz w:val="24"/>
          <w:szCs w:val="24"/>
        </w:rPr>
      </w:pPr>
    </w:p>
    <w:p w14:paraId="273C1E54">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C1A9269">
      <w:pPr>
        <w:widowControl/>
        <w:ind w:left="0" w:leftChars="0" w:firstLine="0" w:firstLineChars="0"/>
        <w:jc w:val="both"/>
        <w:outlineLvl w:val="0"/>
        <w:rPr>
          <w:rFonts w:hint="eastAsia" w:ascii="宋体" w:hAnsi="宋体" w:eastAsia="宋体" w:cs="宋体"/>
          <w:color w:val="auto"/>
          <w:sz w:val="28"/>
          <w:szCs w:val="28"/>
          <w:lang w:val="en-US" w:eastAsia="zh-CN" w:bidi="en-US"/>
        </w:rPr>
      </w:pPr>
      <w:bookmarkStart w:id="41" w:name="_Toc15883"/>
      <w:r>
        <w:rPr>
          <w:rFonts w:hint="eastAsia" w:ascii="宋体" w:hAnsi="宋体" w:eastAsia="宋体" w:cs="宋体"/>
          <w:b/>
          <w:bCs/>
          <w:color w:val="auto"/>
          <w:kern w:val="44"/>
          <w:sz w:val="28"/>
          <w:szCs w:val="28"/>
          <w:lang w:val="en-US" w:eastAsia="zh-CN" w:bidi="en-US"/>
        </w:rPr>
        <w:t>附录四  关于专业术语、概念和标准的说明</w:t>
      </w:r>
      <w:bookmarkEnd w:id="40"/>
      <w:bookmarkEnd w:id="41"/>
    </w:p>
    <w:p w14:paraId="7D445296">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专业术语、概念和标准，依据《中华人民共和国文物保护法》、《中华人民共和国文物保护法实施条例》、《田野考古工作规程》、《考古调查、勘探、发掘经费预算定额管理办法》等法规和我省基建考古工作实际而制定。</w:t>
      </w:r>
    </w:p>
    <w:p w14:paraId="46AB2724">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1.</w:t>
      </w:r>
      <w:r>
        <w:rPr>
          <w:rFonts w:hint="eastAsia" w:ascii="宋体" w:hAnsi="宋体" w:eastAsia="宋体" w:cs="仿宋_GB2312"/>
          <w:b/>
          <w:bCs/>
          <w:sz w:val="24"/>
          <w:szCs w:val="24"/>
        </w:rPr>
        <w:t>田野考古专业术语：</w:t>
      </w:r>
    </w:p>
    <w:p w14:paraId="154959D8">
      <w:pPr>
        <w:autoSpaceDE w:val="0"/>
        <w:autoSpaceDN w:val="0"/>
        <w:spacing w:line="360" w:lineRule="auto"/>
        <w:ind w:firstLine="480" w:firstLineChars="200"/>
        <w:jc w:val="both"/>
        <w:rPr>
          <w:rFonts w:hint="default" w:ascii="宋体" w:hAnsi="宋体" w:eastAsia="宋体" w:cs="Times New Roman"/>
          <w:sz w:val="24"/>
          <w:szCs w:val="24"/>
          <w:lang w:val="en-US" w:eastAsia="zh-CN"/>
        </w:rPr>
      </w:pPr>
      <w:r>
        <w:rPr>
          <w:rFonts w:hint="eastAsia" w:ascii="宋体" w:hAnsi="宋体" w:eastAsia="宋体" w:cs="仿宋_GB2312"/>
          <w:sz w:val="24"/>
          <w:szCs w:val="24"/>
        </w:rPr>
        <w:t>考古调查指地面踏查和自然断面的考古学观察。考古勘探由普探和重探组成。考古普探指采用每平方米布孔</w:t>
      </w:r>
      <w:r>
        <w:rPr>
          <w:rFonts w:ascii="宋体" w:hAnsi="宋体" w:eastAsia="宋体" w:cs="仿宋_GB2312"/>
          <w:sz w:val="24"/>
          <w:szCs w:val="24"/>
        </w:rPr>
        <w:t>5</w:t>
      </w:r>
      <w:r>
        <w:rPr>
          <w:rFonts w:hint="eastAsia" w:ascii="宋体" w:hAnsi="宋体" w:eastAsia="宋体" w:cs="仿宋_GB2312"/>
          <w:sz w:val="24"/>
          <w:szCs w:val="24"/>
        </w:rPr>
        <w:t>个的梅花点布孔法而进行的勘探工作，所用工具为探铲（洛阳铲）。考古重探指为了解墓葬及其它遗迹现象并在地面做出形状标记而进行的钻探工作。重探采用探孔法或布探沟的方式。考古试掘（发掘）主要采取布探方的方式，依据土质、土色、包含物的不同，自上而下，从晚到早逐层发掘。探沟指平面呈长方形的发掘单位，探方指平面呈方形的发掘单位，探沟和探方一般皆正南北或正东西方向。工作单位、遗迹、墓葬编号为“</w:t>
      </w:r>
      <w:r>
        <w:rPr>
          <w:rFonts w:ascii="宋体" w:hAnsi="宋体" w:eastAsia="宋体" w:cs="仿宋_GB2312"/>
          <w:sz w:val="24"/>
          <w:szCs w:val="24"/>
        </w:rPr>
        <w:t xml:space="preserve">4 </w:t>
      </w:r>
      <w:r>
        <w:rPr>
          <w:rFonts w:hint="eastAsia" w:ascii="宋体" w:hAnsi="宋体" w:eastAsia="宋体" w:cs="仿宋_GB2312"/>
          <w:sz w:val="24"/>
          <w:szCs w:val="24"/>
        </w:rPr>
        <w:t>位年</w:t>
      </w:r>
      <w:r>
        <w:rPr>
          <w:rFonts w:ascii="宋体" w:hAnsi="宋体" w:eastAsia="宋体" w:cs="仿宋_GB2312"/>
          <w:sz w:val="24"/>
          <w:szCs w:val="24"/>
        </w:rPr>
        <w:t>/</w:t>
      </w:r>
      <w:r>
        <w:rPr>
          <w:rFonts w:hint="eastAsia" w:ascii="宋体" w:hAnsi="宋体" w:eastAsia="宋体" w:cs="仿宋_GB2312"/>
          <w:sz w:val="24"/>
          <w:szCs w:val="24"/>
        </w:rPr>
        <w:t>地名代码</w:t>
      </w:r>
      <w:r>
        <w:rPr>
          <w:rFonts w:ascii="宋体" w:hAnsi="宋体" w:eastAsia="宋体" w:cs="仿宋_GB2312"/>
          <w:sz w:val="24"/>
          <w:szCs w:val="24"/>
        </w:rPr>
        <w:t>/</w:t>
      </w:r>
      <w:r>
        <w:rPr>
          <w:rFonts w:hint="eastAsia" w:ascii="宋体" w:hAnsi="宋体" w:eastAsia="宋体" w:cs="仿宋_GB2312"/>
          <w:sz w:val="24"/>
          <w:szCs w:val="24"/>
        </w:rPr>
        <w:t>单位代码</w:t>
      </w:r>
      <w:r>
        <w:rPr>
          <w:rFonts w:ascii="宋体" w:hAnsi="宋体" w:eastAsia="宋体" w:cs="仿宋_GB2312"/>
          <w:sz w:val="24"/>
          <w:szCs w:val="24"/>
        </w:rPr>
        <w:t>/</w:t>
      </w:r>
      <w:r>
        <w:rPr>
          <w:rFonts w:hint="eastAsia" w:ascii="宋体" w:hAnsi="宋体" w:eastAsia="宋体" w:cs="仿宋_GB2312"/>
          <w:sz w:val="24"/>
          <w:szCs w:val="24"/>
        </w:rPr>
        <w:t>顺序号”。单位代码中“</w:t>
      </w:r>
      <w:r>
        <w:rPr>
          <w:rFonts w:ascii="宋体" w:hAnsi="宋体" w:eastAsia="宋体" w:cs="仿宋_GB2312"/>
          <w:sz w:val="24"/>
          <w:szCs w:val="24"/>
        </w:rPr>
        <w:t>T</w:t>
      </w:r>
      <w:r>
        <w:rPr>
          <w:rFonts w:hint="eastAsia" w:ascii="宋体" w:hAnsi="宋体" w:eastAsia="宋体" w:cs="仿宋_GB2312"/>
          <w:sz w:val="24"/>
          <w:szCs w:val="24"/>
        </w:rPr>
        <w:t>”表示探方或探沟，“</w:t>
      </w:r>
      <w:r>
        <w:rPr>
          <w:rFonts w:ascii="宋体" w:hAnsi="宋体" w:eastAsia="宋体" w:cs="仿宋_GB2312"/>
          <w:sz w:val="24"/>
          <w:szCs w:val="24"/>
        </w:rPr>
        <w:t>M</w:t>
      </w:r>
      <w:r>
        <w:rPr>
          <w:rFonts w:hint="eastAsia" w:ascii="宋体" w:hAnsi="宋体" w:eastAsia="宋体" w:cs="仿宋_GB2312"/>
          <w:sz w:val="24"/>
          <w:szCs w:val="24"/>
        </w:rPr>
        <w:t>”表示墓葬，“</w:t>
      </w:r>
      <w:r>
        <w:rPr>
          <w:rFonts w:ascii="宋体" w:hAnsi="宋体" w:eastAsia="宋体" w:cs="仿宋_GB2312"/>
          <w:sz w:val="24"/>
          <w:szCs w:val="24"/>
        </w:rPr>
        <w:t>H</w:t>
      </w:r>
      <w:r>
        <w:rPr>
          <w:rFonts w:hint="eastAsia" w:ascii="宋体" w:hAnsi="宋体" w:eastAsia="宋体" w:cs="仿宋_GB2312"/>
          <w:sz w:val="24"/>
          <w:szCs w:val="24"/>
        </w:rPr>
        <w:t>”表示灰坑，“</w:t>
      </w:r>
      <w:r>
        <w:rPr>
          <w:rFonts w:ascii="宋体" w:hAnsi="宋体" w:eastAsia="宋体" w:cs="仿宋_GB2312"/>
          <w:sz w:val="24"/>
          <w:szCs w:val="24"/>
        </w:rPr>
        <w:t>Y</w:t>
      </w:r>
      <w:r>
        <w:rPr>
          <w:rFonts w:hint="eastAsia" w:ascii="宋体" w:hAnsi="宋体" w:eastAsia="宋体" w:cs="仿宋_GB2312"/>
          <w:sz w:val="24"/>
          <w:szCs w:val="24"/>
        </w:rPr>
        <w:t>”表示窑，“</w:t>
      </w:r>
      <w:r>
        <w:rPr>
          <w:rFonts w:ascii="宋体" w:hAnsi="宋体" w:eastAsia="宋体" w:cs="仿宋_GB2312"/>
          <w:sz w:val="24"/>
          <w:szCs w:val="24"/>
        </w:rPr>
        <w:t>F</w:t>
      </w:r>
      <w:r>
        <w:rPr>
          <w:rFonts w:hint="eastAsia" w:ascii="宋体" w:hAnsi="宋体" w:eastAsia="宋体" w:cs="仿宋_GB2312"/>
          <w:sz w:val="24"/>
          <w:szCs w:val="24"/>
        </w:rPr>
        <w:t>”表示房屋，“</w:t>
      </w:r>
      <w:r>
        <w:rPr>
          <w:rFonts w:ascii="宋体" w:hAnsi="宋体" w:eastAsia="宋体" w:cs="仿宋_GB2312"/>
          <w:sz w:val="24"/>
          <w:szCs w:val="24"/>
        </w:rPr>
        <w:t>L</w:t>
      </w:r>
      <w:r>
        <w:rPr>
          <w:rFonts w:hint="eastAsia" w:ascii="宋体" w:hAnsi="宋体" w:eastAsia="宋体" w:cs="仿宋_GB2312"/>
          <w:sz w:val="24"/>
          <w:szCs w:val="24"/>
        </w:rPr>
        <w:t>”表示路等。地形条件不同或范围较大区域的考古勘探、试掘、发掘分工作区进行。工作区常以象限法或据地形地貌特征进行划分，编号为罗马数字Ⅰ、Ⅱ、Ⅲ、Ⅳ等。</w:t>
      </w:r>
      <w:r>
        <w:rPr>
          <w:rFonts w:hint="eastAsia" w:ascii="宋体" w:hAnsi="宋体" w:cs="仿宋_GB2312"/>
          <w:sz w:val="24"/>
          <w:szCs w:val="24"/>
          <w:lang w:val="en-US" w:eastAsia="zh-CN"/>
        </w:rPr>
        <w:t>本次报告所用坐标系为广州2000。</w:t>
      </w:r>
    </w:p>
    <w:p w14:paraId="5DD948BE">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2</w:t>
      </w:r>
      <w:r>
        <w:rPr>
          <w:rFonts w:hint="eastAsia" w:ascii="宋体" w:hAnsi="宋体" w:eastAsia="宋体" w:cs="仿宋_GB2312"/>
          <w:b/>
          <w:bCs/>
          <w:sz w:val="24"/>
          <w:szCs w:val="24"/>
        </w:rPr>
        <w:t>．文物标识名称：</w:t>
      </w:r>
    </w:p>
    <w:p w14:paraId="4489C547">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遗物点：</w:t>
      </w:r>
      <w:r>
        <w:rPr>
          <w:rFonts w:hint="eastAsia" w:ascii="宋体" w:hAnsi="宋体" w:eastAsia="宋体" w:cs="仿宋_GB2312"/>
          <w:sz w:val="24"/>
          <w:szCs w:val="24"/>
        </w:rPr>
        <w:t>地面虽有零星文化遗物分布，但遗物分布面积狭小，且无明显相关文化层堆积或其它相关遗存的地点。</w:t>
      </w:r>
    </w:p>
    <w:p w14:paraId="277C5236">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遗址或墓葬（具备以下条件之一）：</w:t>
      </w:r>
      <w:r>
        <w:rPr>
          <w:rFonts w:hint="eastAsia" w:ascii="宋体" w:hAnsi="宋体" w:eastAsia="宋体" w:cs="仿宋_GB2312"/>
          <w:sz w:val="24"/>
          <w:szCs w:val="24"/>
        </w:rPr>
        <w:t>文化遗物丰富；文化遗物分布面积宽广；有明显文化层堆积或遗迹、墓葬露头。</w:t>
      </w:r>
    </w:p>
    <w:p w14:paraId="27F963EC">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疑点：</w:t>
      </w:r>
      <w:r>
        <w:rPr>
          <w:rFonts w:hint="eastAsia" w:ascii="宋体" w:hAnsi="宋体" w:eastAsia="宋体" w:cs="仿宋_GB2312"/>
          <w:sz w:val="24"/>
          <w:szCs w:val="24"/>
        </w:rPr>
        <w:t>没有发现文化遗存但有其它文物线索、值得关注的地点，如有相关文献记载，有与人类活动可能有关的自然遗物分布等。</w:t>
      </w:r>
    </w:p>
    <w:p w14:paraId="770F68A6">
      <w:pPr>
        <w:autoSpaceDE w:val="0"/>
        <w:autoSpaceDN w:val="0"/>
        <w:spacing w:line="360" w:lineRule="auto"/>
        <w:ind w:firstLine="482"/>
        <w:jc w:val="both"/>
        <w:rPr>
          <w:rFonts w:ascii="宋体" w:hAnsi="宋体" w:eastAsia="宋体" w:cs="Times New Roman"/>
          <w:b/>
          <w:bCs/>
          <w:sz w:val="24"/>
          <w:szCs w:val="24"/>
        </w:rPr>
      </w:pPr>
      <w:r>
        <w:rPr>
          <w:rFonts w:ascii="宋体" w:hAnsi="宋体" w:eastAsia="宋体" w:cs="仿宋_GB2312"/>
          <w:b/>
          <w:bCs/>
          <w:sz w:val="24"/>
          <w:szCs w:val="24"/>
        </w:rPr>
        <w:t>3</w:t>
      </w:r>
      <w:r>
        <w:rPr>
          <w:rFonts w:hint="eastAsia" w:ascii="宋体" w:hAnsi="宋体" w:eastAsia="宋体" w:cs="仿宋_GB2312"/>
          <w:b/>
          <w:bCs/>
          <w:sz w:val="24"/>
          <w:szCs w:val="24"/>
        </w:rPr>
        <w:t>．各类遗存的处理标准（施工建议）：</w:t>
      </w:r>
    </w:p>
    <w:p w14:paraId="6D3474CF">
      <w:pPr>
        <w:autoSpaceDE w:val="0"/>
        <w:autoSpaceDN w:val="0"/>
        <w:spacing w:line="360" w:lineRule="auto"/>
        <w:ind w:firstLine="482" w:firstLineChars="200"/>
        <w:jc w:val="both"/>
        <w:rPr>
          <w:rFonts w:ascii="宋体" w:hAnsi="宋体" w:eastAsia="宋体" w:cs="Times New Roman"/>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1</w:t>
      </w:r>
      <w:r>
        <w:rPr>
          <w:rFonts w:hint="eastAsia" w:ascii="宋体" w:hAnsi="宋体" w:eastAsia="宋体" w:cs="仿宋_GB2312"/>
          <w:b/>
          <w:bCs/>
          <w:sz w:val="24"/>
          <w:szCs w:val="24"/>
        </w:rPr>
        <w:t>）遗物点、</w:t>
      </w:r>
      <w:r>
        <w:rPr>
          <w:rFonts w:hint="eastAsia" w:ascii="宋体" w:hAnsi="宋体" w:eastAsia="宋体" w:cs="仿宋_GB2312"/>
          <w:sz w:val="24"/>
          <w:szCs w:val="24"/>
        </w:rPr>
        <w:t>合同中已涉及的小型遗址和小型墓葬，属于本项考古工作的组成部分，不另做发掘计划，但在施工中需特别注意。</w:t>
      </w:r>
    </w:p>
    <w:p w14:paraId="540A2A32">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w:t>
      </w:r>
      <w:r>
        <w:rPr>
          <w:rFonts w:ascii="宋体" w:hAnsi="宋体" w:eastAsia="宋体" w:cs="仿宋_GB2312"/>
          <w:b/>
          <w:bCs/>
          <w:sz w:val="24"/>
          <w:szCs w:val="24"/>
        </w:rPr>
        <w:t>2</w:t>
      </w:r>
      <w:r>
        <w:rPr>
          <w:rFonts w:hint="eastAsia" w:ascii="宋体" w:hAnsi="宋体" w:eastAsia="宋体" w:cs="仿宋_GB2312"/>
          <w:b/>
          <w:bCs/>
          <w:sz w:val="24"/>
          <w:szCs w:val="24"/>
        </w:rPr>
        <w:t>）其它遗存（遗址、墓地、古建筑）实行分级处理。</w:t>
      </w:r>
    </w:p>
    <w:p w14:paraId="3696D97C">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遗存文物价值分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E24BE30">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特别重要。指可以填补科研缺环、空白，或者和重大历史事件、重要历史人物有关及其它具有特别科研价值的遗存。</w:t>
      </w:r>
    </w:p>
    <w:p w14:paraId="03AFAB66">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重要。指具有较高科研价值且时代一般早于明代的遗址或墓地、具有较高科研价值且时代一般早于</w:t>
      </w:r>
      <w:r>
        <w:rPr>
          <w:rFonts w:ascii="宋体" w:hAnsi="宋体" w:eastAsia="宋体" w:cs="仿宋_GB2312"/>
          <w:sz w:val="24"/>
          <w:szCs w:val="24"/>
        </w:rPr>
        <w:t>1911</w:t>
      </w:r>
      <w:r>
        <w:rPr>
          <w:rFonts w:hint="eastAsia" w:ascii="宋体" w:hAnsi="宋体" w:eastAsia="宋体" w:cs="仿宋_GB2312"/>
          <w:sz w:val="24"/>
          <w:szCs w:val="24"/>
        </w:rPr>
        <w:t>年的古建筑。</w:t>
      </w:r>
    </w:p>
    <w:p w14:paraId="5E54948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一般。指具有一定科研价值且时代一般在明代及其以后的遗址或墓地、时代虽晚于</w:t>
      </w:r>
      <w:r>
        <w:rPr>
          <w:rFonts w:ascii="宋体" w:hAnsi="宋体" w:eastAsia="宋体" w:cs="仿宋_GB2312"/>
          <w:sz w:val="24"/>
          <w:szCs w:val="24"/>
        </w:rPr>
        <w:t>1911</w:t>
      </w:r>
      <w:r>
        <w:rPr>
          <w:rFonts w:hint="eastAsia" w:ascii="宋体" w:hAnsi="宋体" w:eastAsia="宋体" w:cs="仿宋_GB2312"/>
          <w:sz w:val="24"/>
          <w:szCs w:val="24"/>
        </w:rPr>
        <w:t>年但具有一定科研价值和代表性的建筑。</w:t>
      </w:r>
    </w:p>
    <w:p w14:paraId="770D6B2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遗存保存状况分</w:t>
      </w:r>
      <w:r>
        <w:rPr>
          <w:rFonts w:ascii="宋体" w:hAnsi="宋体" w:eastAsia="宋体" w:cs="仿宋_GB2312"/>
          <w:b/>
          <w:bCs/>
          <w:sz w:val="24"/>
          <w:szCs w:val="24"/>
        </w:rPr>
        <w:t>3</w:t>
      </w:r>
      <w:r>
        <w:rPr>
          <w:rFonts w:hint="eastAsia" w:ascii="宋体" w:hAnsi="宋体" w:eastAsia="宋体" w:cs="仿宋_GB2312"/>
          <w:b/>
          <w:bCs/>
          <w:sz w:val="24"/>
          <w:szCs w:val="24"/>
        </w:rPr>
        <w:t>级：</w:t>
      </w:r>
    </w:p>
    <w:p w14:paraId="7F6FF03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 </w:t>
      </w:r>
      <w:r>
        <w:rPr>
          <w:rFonts w:hint="eastAsia" w:ascii="宋体" w:hAnsi="宋体" w:eastAsia="宋体" w:cs="仿宋_GB2312"/>
          <w:b/>
          <w:bCs/>
          <w:sz w:val="24"/>
          <w:szCs w:val="24"/>
        </w:rPr>
        <w:t>级，</w:t>
      </w:r>
      <w:r>
        <w:rPr>
          <w:rFonts w:hint="eastAsia" w:ascii="宋体" w:hAnsi="宋体" w:eastAsia="宋体" w:cs="仿宋_GB2312"/>
          <w:sz w:val="24"/>
          <w:szCs w:val="24"/>
        </w:rPr>
        <w:t>保存良好。</w:t>
      </w:r>
    </w:p>
    <w:p w14:paraId="3CE5045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 </w:t>
      </w:r>
      <w:r>
        <w:rPr>
          <w:rFonts w:hint="eastAsia" w:ascii="宋体" w:hAnsi="宋体" w:eastAsia="宋体" w:cs="仿宋_GB2312"/>
          <w:b/>
          <w:bCs/>
          <w:sz w:val="24"/>
          <w:szCs w:val="24"/>
        </w:rPr>
        <w:t>级，</w:t>
      </w:r>
      <w:r>
        <w:rPr>
          <w:rFonts w:hint="eastAsia" w:ascii="宋体" w:hAnsi="宋体" w:eastAsia="宋体" w:cs="仿宋_GB2312"/>
          <w:sz w:val="24"/>
          <w:szCs w:val="24"/>
        </w:rPr>
        <w:t>保存一般。</w:t>
      </w:r>
    </w:p>
    <w:p w14:paraId="450FB4F5">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 </w:t>
      </w:r>
      <w:r>
        <w:rPr>
          <w:rFonts w:hint="eastAsia" w:ascii="宋体" w:hAnsi="宋体" w:eastAsia="宋体" w:cs="仿宋_GB2312"/>
          <w:b/>
          <w:bCs/>
          <w:sz w:val="24"/>
          <w:szCs w:val="24"/>
        </w:rPr>
        <w:t>级，</w:t>
      </w:r>
      <w:r>
        <w:rPr>
          <w:rFonts w:hint="eastAsia" w:ascii="宋体" w:hAnsi="宋体" w:eastAsia="宋体" w:cs="仿宋_GB2312"/>
          <w:sz w:val="24"/>
          <w:szCs w:val="24"/>
        </w:rPr>
        <w:t>保存较差。</w:t>
      </w:r>
    </w:p>
    <w:p w14:paraId="1625E27A">
      <w:pPr>
        <w:autoSpaceDE w:val="0"/>
        <w:autoSpaceDN w:val="0"/>
        <w:spacing w:line="360" w:lineRule="auto"/>
        <w:ind w:firstLine="482" w:firstLineChars="200"/>
        <w:jc w:val="both"/>
        <w:rPr>
          <w:rFonts w:ascii="宋体" w:hAnsi="宋体" w:eastAsia="宋体" w:cs="Times New Roman"/>
          <w:b/>
          <w:bCs/>
          <w:sz w:val="24"/>
          <w:szCs w:val="24"/>
        </w:rPr>
      </w:pPr>
      <w:r>
        <w:rPr>
          <w:rFonts w:hint="eastAsia" w:ascii="宋体" w:hAnsi="宋体" w:eastAsia="宋体" w:cs="仿宋_GB2312"/>
          <w:b/>
          <w:bCs/>
          <w:sz w:val="24"/>
          <w:szCs w:val="24"/>
        </w:rPr>
        <w:t>遗存级别由其文物价值和保存状况组成，分</w:t>
      </w:r>
      <w:r>
        <w:rPr>
          <w:rFonts w:ascii="宋体" w:hAnsi="宋体" w:eastAsia="宋体" w:cs="仿宋_GB2312"/>
          <w:b/>
          <w:bCs/>
          <w:sz w:val="24"/>
          <w:szCs w:val="24"/>
        </w:rPr>
        <w:t>9</w:t>
      </w:r>
      <w:r>
        <w:rPr>
          <w:rFonts w:hint="eastAsia" w:ascii="宋体" w:hAnsi="宋体" w:eastAsia="宋体" w:cs="仿宋_GB2312"/>
          <w:b/>
          <w:bCs/>
          <w:sz w:val="24"/>
          <w:szCs w:val="24"/>
        </w:rPr>
        <w:t>级：</w:t>
      </w:r>
    </w:p>
    <w:p w14:paraId="442784DA">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AA </w:t>
      </w:r>
      <w:r>
        <w:rPr>
          <w:rFonts w:hint="eastAsia" w:ascii="宋体" w:hAnsi="宋体" w:eastAsia="宋体" w:cs="仿宋_GB2312"/>
          <w:b/>
          <w:bCs/>
          <w:sz w:val="24"/>
          <w:szCs w:val="24"/>
        </w:rPr>
        <w:t>级：</w:t>
      </w:r>
      <w:r>
        <w:rPr>
          <w:rFonts w:hint="eastAsia" w:ascii="宋体" w:hAnsi="宋体" w:eastAsia="宋体" w:cs="仿宋_GB2312"/>
          <w:sz w:val="24"/>
          <w:szCs w:val="24"/>
        </w:rPr>
        <w:t>建议改线（改点），对遗存做原址原状保护。无法改线（改点）者，必须全面发掘或古建筑测绘，根据发掘、测绘情况确定施工方案。</w:t>
      </w:r>
    </w:p>
    <w:p w14:paraId="594C7459">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AB </w:t>
      </w:r>
      <w:r>
        <w:rPr>
          <w:rFonts w:hint="eastAsia" w:ascii="宋体" w:hAnsi="宋体" w:eastAsia="宋体" w:cs="仿宋_GB2312"/>
          <w:b/>
          <w:bCs/>
          <w:sz w:val="24"/>
          <w:szCs w:val="24"/>
        </w:rPr>
        <w:t>级：</w:t>
      </w:r>
      <w:r>
        <w:rPr>
          <w:rFonts w:hint="eastAsia" w:ascii="宋体" w:hAnsi="宋体" w:eastAsia="宋体" w:cs="仿宋_GB2312"/>
          <w:sz w:val="24"/>
          <w:szCs w:val="24"/>
        </w:rPr>
        <w:t>全面发掘或大范围发掘（发掘面积大于施工涉及面积的一半）和古建筑测绘，根据发掘、测绘情况确定施工方案。</w:t>
      </w:r>
    </w:p>
    <w:p w14:paraId="4009FAF2">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AC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5364FDE1">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BA </w:t>
      </w:r>
      <w:r>
        <w:rPr>
          <w:rFonts w:hint="eastAsia" w:ascii="宋体" w:hAnsi="宋体" w:eastAsia="宋体" w:cs="仿宋_GB2312"/>
          <w:b/>
          <w:bCs/>
          <w:sz w:val="24"/>
          <w:szCs w:val="24"/>
        </w:rPr>
        <w:t>级：</w:t>
      </w:r>
      <w:r>
        <w:rPr>
          <w:rFonts w:hint="eastAsia" w:ascii="宋体" w:hAnsi="宋体" w:eastAsia="宋体" w:cs="仿宋_GB2312"/>
          <w:sz w:val="24"/>
          <w:szCs w:val="24"/>
        </w:rPr>
        <w:t>大范围发掘（发掘面积大于施工涉及面积的一半）和古建测绘，根据发掘、测绘情况确定施工方案。</w:t>
      </w:r>
    </w:p>
    <w:p w14:paraId="6E27B03C">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局部发掘（发掘面积一般小于施工涉及面积的一半）和古建测绘。</w:t>
      </w:r>
    </w:p>
    <w:p w14:paraId="2C67E3C4">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BC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461A93D">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CA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122EE16B">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CB </w:t>
      </w:r>
      <w:r>
        <w:rPr>
          <w:rFonts w:hint="eastAsia" w:ascii="宋体" w:hAnsi="宋体" w:eastAsia="宋体" w:cs="仿宋_GB2312"/>
          <w:b/>
          <w:bCs/>
          <w:sz w:val="24"/>
          <w:szCs w:val="24"/>
        </w:rPr>
        <w:t>级：</w:t>
      </w:r>
      <w:r>
        <w:rPr>
          <w:rFonts w:hint="eastAsia" w:ascii="宋体" w:hAnsi="宋体" w:eastAsia="宋体" w:cs="仿宋_GB2312"/>
          <w:sz w:val="24"/>
          <w:szCs w:val="24"/>
        </w:rPr>
        <w:t>局部发掘（发掘面积一般小于施工涉及面积的一半）或不发掘。</w:t>
      </w:r>
    </w:p>
    <w:p w14:paraId="6BEC9CA3">
      <w:pPr>
        <w:autoSpaceDE w:val="0"/>
        <w:autoSpaceDN w:val="0"/>
        <w:spacing w:line="360" w:lineRule="auto"/>
        <w:ind w:firstLine="482" w:firstLineChars="200"/>
        <w:jc w:val="both"/>
        <w:rPr>
          <w:rFonts w:ascii="宋体" w:hAnsi="宋体" w:eastAsia="宋体" w:cs="Times New Roman"/>
          <w:sz w:val="24"/>
          <w:szCs w:val="24"/>
        </w:rPr>
      </w:pPr>
      <w:r>
        <w:rPr>
          <w:rFonts w:ascii="宋体" w:hAnsi="宋体" w:eastAsia="宋体" w:cs="仿宋_GB2312"/>
          <w:b/>
          <w:bCs/>
          <w:sz w:val="24"/>
          <w:szCs w:val="24"/>
        </w:rPr>
        <w:t xml:space="preserve">CC </w:t>
      </w:r>
      <w:r>
        <w:rPr>
          <w:rFonts w:hint="eastAsia" w:ascii="宋体" w:hAnsi="宋体" w:eastAsia="宋体" w:cs="仿宋_GB2312"/>
          <w:b/>
          <w:bCs/>
          <w:sz w:val="24"/>
          <w:szCs w:val="24"/>
        </w:rPr>
        <w:t>级：</w:t>
      </w:r>
      <w:r>
        <w:rPr>
          <w:rFonts w:hint="eastAsia" w:ascii="宋体" w:hAnsi="宋体" w:eastAsia="宋体" w:cs="仿宋_GB2312"/>
          <w:sz w:val="24"/>
          <w:szCs w:val="24"/>
        </w:rPr>
        <w:t>不发掘。</w:t>
      </w:r>
    </w:p>
    <w:p w14:paraId="0CB2890B">
      <w:pPr>
        <w:autoSpaceDE w:val="0"/>
        <w:autoSpaceDN w:val="0"/>
        <w:spacing w:line="360" w:lineRule="auto"/>
        <w:ind w:firstLine="480" w:firstLineChars="200"/>
        <w:jc w:val="both"/>
        <w:rPr>
          <w:rFonts w:ascii="宋体" w:hAnsi="宋体" w:eastAsia="宋体" w:cs="Times New Roman"/>
          <w:sz w:val="24"/>
          <w:szCs w:val="24"/>
        </w:rPr>
      </w:pPr>
      <w:r>
        <w:rPr>
          <w:rFonts w:hint="eastAsia" w:ascii="宋体" w:hAnsi="宋体" w:eastAsia="宋体" w:cs="仿宋_GB2312"/>
          <w:sz w:val="24"/>
          <w:szCs w:val="24"/>
        </w:rPr>
        <w:t>遗存级别的评定由本院学术评议组负责，必要时征求其他专家的意见。</w:t>
      </w:r>
    </w:p>
    <w:p w14:paraId="095FD263">
      <w:pPr>
        <w:widowControl w:val="0"/>
        <w:jc w:val="both"/>
        <w:rPr>
          <w:rFonts w:hint="eastAsia" w:ascii="黑体" w:hAnsi="黑体" w:eastAsia="黑体" w:cs="黑体"/>
          <w:color w:val="auto"/>
          <w:kern w:val="2"/>
          <w:sz w:val="21"/>
          <w:szCs w:val="20"/>
          <w:lang w:val="en-US" w:eastAsia="zh-CN" w:bidi="ar-SA"/>
        </w:rPr>
      </w:pPr>
    </w:p>
    <w:p w14:paraId="4F143EC1">
      <w:pPr>
        <w:jc w:val="both"/>
        <w:rPr>
          <w:rFonts w:hint="eastAsia" w:ascii="宋体" w:hAnsi="宋体" w:eastAsia="宋体" w:cs="宋体"/>
          <w:b w:val="0"/>
          <w:bCs w:val="0"/>
          <w:sz w:val="28"/>
          <w:szCs w:val="28"/>
          <w:lang w:val="en-US" w:eastAsia="zh-CN"/>
        </w:rPr>
      </w:pPr>
    </w:p>
    <w:p w14:paraId="1309F0C6">
      <w:pPr>
        <w:pStyle w:val="2"/>
        <w:jc w:val="both"/>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6392D">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xZr8UBAACR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FY3WaI+QI2Z9wFz0/DGD7g4sx/QmZkPKtr8RU4E4yjw+SqwHBIR+dF6tV5XGBIYmy+Izx6ehwjp&#10;rfSWZKOhESdYhOWn95DG1DklV3P+ThtTpmjcXw7EzB6Wex97zFYa9sNEaO/bM/LpcfgNdbjrlJh3&#10;DrXNezIbcTb2k5FrQHh9TFi49JNRR6ipGE6qMJq2Kq/Cn/eS9fAnbX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DS8Wa/FAQAAkQMAAA4AAAAAAAAAAQAgAAAAHgEAAGRycy9lMm9Eb2MueG1s&#10;UEsFBgAAAAAGAAYAWQEAAFUFAAAAAA==&#10;">
              <v:fill on="f" focussize="0,0"/>
              <v:stroke on="f"/>
              <v:imagedata o:title=""/>
              <o:lock v:ext="edit" aspectratio="f"/>
              <v:textbox inset="0mm,0mm,0mm,0mm" style="mso-fit-shape-to-text:t;">
                <w:txbxContent>
                  <w:p w14:paraId="7F6A40AA">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ECFFB">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03E3FD">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1</w:t>
                          </w:r>
                          <w:r>
                            <w:rPr>
                              <w:rFonts w:hint="eastAsia" w:ascii="Calibri" w:hAnsi="Calibri" w:eastAsia="宋体" w:cs="Times New Roman"/>
                              <w:kern w:val="0"/>
                              <w:sz w:val="18"/>
                              <w:szCs w:val="18"/>
                              <w:lang w:val="en-US" w:eastAsia="zh-CN" w:bidi="ar-SA"/>
                            </w:rP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PMoPMsBAACdAwAADgAAAGRycy9lMm9Eb2MueG1srVPNjtMwEL4j8Q6W&#10;79RpQ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pJieMWJ375/u3y49fl51ey&#10;rFY3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jzKDzLAQAAnQMAAA4AAAAAAAAAAQAgAAAAHgEAAGRycy9lMm9E&#10;b2MueG1sUEsFBgAAAAAGAAYAWQEAAFsFAAAAAA==&#10;">
              <v:fill on="f" focussize="0,0"/>
              <v:stroke on="f"/>
              <v:imagedata o:title=""/>
              <o:lock v:ext="edit" aspectratio="f"/>
              <v:textbox inset="0mm,0mm,0mm,0mm" style="mso-fit-shape-to-text:t;">
                <w:txbxContent>
                  <w:p w14:paraId="5703E3FD">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fldChar w:fldCharType="begin"/>
                    </w:r>
                    <w:r>
                      <w:rPr>
                        <w:rFonts w:hint="eastAsia" w:ascii="Calibri" w:hAnsi="Calibri" w:eastAsia="宋体" w:cs="Times New Roman"/>
                        <w:kern w:val="0"/>
                        <w:sz w:val="18"/>
                        <w:szCs w:val="18"/>
                        <w:lang w:val="en-US" w:eastAsia="zh-CN" w:bidi="ar-SA"/>
                      </w:rPr>
                      <w:instrText xml:space="preserve"> PAGE  \* MERGEFORMAT </w:instrText>
                    </w:r>
                    <w:r>
                      <w:rPr>
                        <w:rFonts w:hint="eastAsia" w:ascii="Calibri" w:hAnsi="Calibri" w:eastAsia="宋体" w:cs="Times New Roman"/>
                        <w:kern w:val="0"/>
                        <w:sz w:val="18"/>
                        <w:szCs w:val="18"/>
                        <w:lang w:val="en-US" w:eastAsia="zh-CN" w:bidi="ar-SA"/>
                      </w:rPr>
                      <w:fldChar w:fldCharType="separate"/>
                    </w:r>
                    <w:r>
                      <w:rPr>
                        <w:rFonts w:hint="eastAsia" w:ascii="Calibri" w:hAnsi="Calibri" w:eastAsia="宋体" w:cs="Times New Roman"/>
                        <w:kern w:val="0"/>
                        <w:sz w:val="18"/>
                        <w:szCs w:val="18"/>
                        <w:lang w:val="en-US" w:eastAsia="zh-CN" w:bidi="ar-SA"/>
                      </w:rPr>
                      <w:t>1</w:t>
                    </w:r>
                    <w:r>
                      <w:rPr>
                        <w:rFonts w:hint="eastAsia" w:ascii="Calibri" w:hAnsi="Calibri" w:eastAsia="宋体" w:cs="Times New Roman"/>
                        <w:kern w:val="0"/>
                        <w:sz w:val="18"/>
                        <w:szCs w:val="18"/>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1D856">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E4D49">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JUR0j8QBAACQAwAADgAAAAAAAAABACAAAAAeAQAAZHJzL2Uyb0RvYy54bWxQ&#10;SwUGAAAAAAYABgBZAQAAVAUAAAAA&#10;">
              <v:fill on="f" focussize="0,0"/>
              <v:stroke on="f"/>
              <v:imagedata o:title=""/>
              <o:lock v:ext="edit" aspectratio="f"/>
              <v:textbox inset="0mm,0mm,0mm,0mm" style="mso-fit-shape-to-text:t;">
                <w:txbxContent>
                  <w:p w14:paraId="1AAE4D49">
                    <w:pPr>
                      <w:pStyle w:val="14"/>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3NTVmNDM5ZGZmNDg4NmVkMjNkYmJiMzNiOWYzYTIifQ=="/>
  </w:docVars>
  <w:rsids>
    <w:rsidRoot w:val="00172A27"/>
    <w:rsid w:val="0000228E"/>
    <w:rsid w:val="00004F21"/>
    <w:rsid w:val="00010C33"/>
    <w:rsid w:val="00010F82"/>
    <w:rsid w:val="00014453"/>
    <w:rsid w:val="00015266"/>
    <w:rsid w:val="00015C55"/>
    <w:rsid w:val="00021051"/>
    <w:rsid w:val="00047DB8"/>
    <w:rsid w:val="0005649E"/>
    <w:rsid w:val="00075791"/>
    <w:rsid w:val="000B3059"/>
    <w:rsid w:val="000B4933"/>
    <w:rsid w:val="000B4F06"/>
    <w:rsid w:val="000B7464"/>
    <w:rsid w:val="000B7E7B"/>
    <w:rsid w:val="000C2E8C"/>
    <w:rsid w:val="000C7A0E"/>
    <w:rsid w:val="000D42EF"/>
    <w:rsid w:val="000D4939"/>
    <w:rsid w:val="000D5082"/>
    <w:rsid w:val="000E2390"/>
    <w:rsid w:val="000E38B7"/>
    <w:rsid w:val="000E5C29"/>
    <w:rsid w:val="000F4820"/>
    <w:rsid w:val="00114326"/>
    <w:rsid w:val="00120AE5"/>
    <w:rsid w:val="00124FF2"/>
    <w:rsid w:val="00130812"/>
    <w:rsid w:val="00137EA5"/>
    <w:rsid w:val="00140682"/>
    <w:rsid w:val="001427D4"/>
    <w:rsid w:val="00153EE4"/>
    <w:rsid w:val="00165B9B"/>
    <w:rsid w:val="0017062C"/>
    <w:rsid w:val="00172A27"/>
    <w:rsid w:val="00185460"/>
    <w:rsid w:val="0018773F"/>
    <w:rsid w:val="00190E10"/>
    <w:rsid w:val="00190E14"/>
    <w:rsid w:val="0019104B"/>
    <w:rsid w:val="001A2D7A"/>
    <w:rsid w:val="001A48AF"/>
    <w:rsid w:val="001B0055"/>
    <w:rsid w:val="001B078D"/>
    <w:rsid w:val="001C22BB"/>
    <w:rsid w:val="001C3337"/>
    <w:rsid w:val="001D1FE1"/>
    <w:rsid w:val="00200184"/>
    <w:rsid w:val="002015D4"/>
    <w:rsid w:val="00205F4E"/>
    <w:rsid w:val="002159BE"/>
    <w:rsid w:val="00217537"/>
    <w:rsid w:val="0022192E"/>
    <w:rsid w:val="002275ED"/>
    <w:rsid w:val="00234C2A"/>
    <w:rsid w:val="0025345D"/>
    <w:rsid w:val="002549B9"/>
    <w:rsid w:val="00255964"/>
    <w:rsid w:val="00255B9A"/>
    <w:rsid w:val="00276526"/>
    <w:rsid w:val="002815AA"/>
    <w:rsid w:val="00295465"/>
    <w:rsid w:val="002A41B3"/>
    <w:rsid w:val="002C5277"/>
    <w:rsid w:val="002C6B8C"/>
    <w:rsid w:val="002D0A8E"/>
    <w:rsid w:val="002D2F9D"/>
    <w:rsid w:val="002E1FD6"/>
    <w:rsid w:val="002E4996"/>
    <w:rsid w:val="002E667B"/>
    <w:rsid w:val="00305AFE"/>
    <w:rsid w:val="00306ED0"/>
    <w:rsid w:val="003143A3"/>
    <w:rsid w:val="00321C3E"/>
    <w:rsid w:val="003318A5"/>
    <w:rsid w:val="00334B0E"/>
    <w:rsid w:val="00337261"/>
    <w:rsid w:val="00341552"/>
    <w:rsid w:val="0034341B"/>
    <w:rsid w:val="003574DA"/>
    <w:rsid w:val="00363750"/>
    <w:rsid w:val="00371B0B"/>
    <w:rsid w:val="00372EEE"/>
    <w:rsid w:val="00376ABA"/>
    <w:rsid w:val="003804A7"/>
    <w:rsid w:val="00381490"/>
    <w:rsid w:val="00381E75"/>
    <w:rsid w:val="003907DB"/>
    <w:rsid w:val="003A0757"/>
    <w:rsid w:val="003A2D50"/>
    <w:rsid w:val="003A7106"/>
    <w:rsid w:val="003B0593"/>
    <w:rsid w:val="003B1BF2"/>
    <w:rsid w:val="003B3831"/>
    <w:rsid w:val="003B41BC"/>
    <w:rsid w:val="003B4A48"/>
    <w:rsid w:val="003B4AEB"/>
    <w:rsid w:val="003B5DEF"/>
    <w:rsid w:val="003C0470"/>
    <w:rsid w:val="003C469A"/>
    <w:rsid w:val="003C48A6"/>
    <w:rsid w:val="003C5DAA"/>
    <w:rsid w:val="003D1240"/>
    <w:rsid w:val="003D67FB"/>
    <w:rsid w:val="003E0C75"/>
    <w:rsid w:val="003E2B6D"/>
    <w:rsid w:val="003E31A2"/>
    <w:rsid w:val="003E4004"/>
    <w:rsid w:val="003E40E1"/>
    <w:rsid w:val="003F1D4C"/>
    <w:rsid w:val="003F4010"/>
    <w:rsid w:val="004025B2"/>
    <w:rsid w:val="00406D56"/>
    <w:rsid w:val="004126C5"/>
    <w:rsid w:val="004133A5"/>
    <w:rsid w:val="00416229"/>
    <w:rsid w:val="004241F3"/>
    <w:rsid w:val="00424373"/>
    <w:rsid w:val="0042658A"/>
    <w:rsid w:val="00433F18"/>
    <w:rsid w:val="004370AF"/>
    <w:rsid w:val="00443AA4"/>
    <w:rsid w:val="00447FFA"/>
    <w:rsid w:val="00450ED4"/>
    <w:rsid w:val="0045424D"/>
    <w:rsid w:val="00472DF7"/>
    <w:rsid w:val="00481A3D"/>
    <w:rsid w:val="00481FAF"/>
    <w:rsid w:val="00485D15"/>
    <w:rsid w:val="004868B4"/>
    <w:rsid w:val="00487559"/>
    <w:rsid w:val="0049330F"/>
    <w:rsid w:val="004B3109"/>
    <w:rsid w:val="004B4675"/>
    <w:rsid w:val="004C745B"/>
    <w:rsid w:val="004D6D18"/>
    <w:rsid w:val="004D798A"/>
    <w:rsid w:val="0050363A"/>
    <w:rsid w:val="00523025"/>
    <w:rsid w:val="00523D93"/>
    <w:rsid w:val="0052559A"/>
    <w:rsid w:val="005341E8"/>
    <w:rsid w:val="00535281"/>
    <w:rsid w:val="0054568F"/>
    <w:rsid w:val="00547DD0"/>
    <w:rsid w:val="005545C4"/>
    <w:rsid w:val="005609D0"/>
    <w:rsid w:val="00570EB9"/>
    <w:rsid w:val="00571D19"/>
    <w:rsid w:val="00574D3F"/>
    <w:rsid w:val="00583A36"/>
    <w:rsid w:val="005945A8"/>
    <w:rsid w:val="00596432"/>
    <w:rsid w:val="005B0919"/>
    <w:rsid w:val="005D5C7A"/>
    <w:rsid w:val="005E289D"/>
    <w:rsid w:val="005E6445"/>
    <w:rsid w:val="005E786E"/>
    <w:rsid w:val="005F29A5"/>
    <w:rsid w:val="005F4C12"/>
    <w:rsid w:val="0061048D"/>
    <w:rsid w:val="00611737"/>
    <w:rsid w:val="006212D3"/>
    <w:rsid w:val="00626D65"/>
    <w:rsid w:val="00636457"/>
    <w:rsid w:val="00636AE8"/>
    <w:rsid w:val="006375F8"/>
    <w:rsid w:val="0064191A"/>
    <w:rsid w:val="00642150"/>
    <w:rsid w:val="00643D74"/>
    <w:rsid w:val="00644C3B"/>
    <w:rsid w:val="00650F54"/>
    <w:rsid w:val="006535C7"/>
    <w:rsid w:val="00655D5B"/>
    <w:rsid w:val="006560CE"/>
    <w:rsid w:val="00675F01"/>
    <w:rsid w:val="00680F75"/>
    <w:rsid w:val="00682FE8"/>
    <w:rsid w:val="006837DC"/>
    <w:rsid w:val="0069381E"/>
    <w:rsid w:val="006947DF"/>
    <w:rsid w:val="00695329"/>
    <w:rsid w:val="006A05F6"/>
    <w:rsid w:val="006B21EA"/>
    <w:rsid w:val="006B4D5F"/>
    <w:rsid w:val="006B5B4F"/>
    <w:rsid w:val="006C1720"/>
    <w:rsid w:val="006C1E39"/>
    <w:rsid w:val="006E0DFC"/>
    <w:rsid w:val="006E179F"/>
    <w:rsid w:val="006E38D7"/>
    <w:rsid w:val="006F2AC4"/>
    <w:rsid w:val="006F2C72"/>
    <w:rsid w:val="006F6D72"/>
    <w:rsid w:val="00703B07"/>
    <w:rsid w:val="00704090"/>
    <w:rsid w:val="00715107"/>
    <w:rsid w:val="00715584"/>
    <w:rsid w:val="00727B69"/>
    <w:rsid w:val="00732175"/>
    <w:rsid w:val="00751240"/>
    <w:rsid w:val="007513DB"/>
    <w:rsid w:val="0075316C"/>
    <w:rsid w:val="00757D21"/>
    <w:rsid w:val="00760275"/>
    <w:rsid w:val="007676D5"/>
    <w:rsid w:val="00783DA4"/>
    <w:rsid w:val="00790CCF"/>
    <w:rsid w:val="00796A9B"/>
    <w:rsid w:val="007A1049"/>
    <w:rsid w:val="007A1BA9"/>
    <w:rsid w:val="007A3AEA"/>
    <w:rsid w:val="007B0178"/>
    <w:rsid w:val="007B3471"/>
    <w:rsid w:val="007C5388"/>
    <w:rsid w:val="007E1537"/>
    <w:rsid w:val="007E30D7"/>
    <w:rsid w:val="007E471B"/>
    <w:rsid w:val="008008E4"/>
    <w:rsid w:val="00803379"/>
    <w:rsid w:val="00803D3F"/>
    <w:rsid w:val="008045AC"/>
    <w:rsid w:val="0081210A"/>
    <w:rsid w:val="0082010A"/>
    <w:rsid w:val="00820663"/>
    <w:rsid w:val="00821BE8"/>
    <w:rsid w:val="00826376"/>
    <w:rsid w:val="00832E53"/>
    <w:rsid w:val="0083463C"/>
    <w:rsid w:val="0084265D"/>
    <w:rsid w:val="00842B5F"/>
    <w:rsid w:val="00846C5B"/>
    <w:rsid w:val="008536FC"/>
    <w:rsid w:val="00862B15"/>
    <w:rsid w:val="008663F8"/>
    <w:rsid w:val="008672D6"/>
    <w:rsid w:val="00872A2A"/>
    <w:rsid w:val="00874E61"/>
    <w:rsid w:val="0087675B"/>
    <w:rsid w:val="0088042C"/>
    <w:rsid w:val="00881183"/>
    <w:rsid w:val="00881B53"/>
    <w:rsid w:val="0088644A"/>
    <w:rsid w:val="008915FE"/>
    <w:rsid w:val="00892505"/>
    <w:rsid w:val="00892EFB"/>
    <w:rsid w:val="00893C28"/>
    <w:rsid w:val="00893D78"/>
    <w:rsid w:val="008A621F"/>
    <w:rsid w:val="008A6F06"/>
    <w:rsid w:val="008B05AB"/>
    <w:rsid w:val="008B0818"/>
    <w:rsid w:val="008B1934"/>
    <w:rsid w:val="008B35E9"/>
    <w:rsid w:val="008C0372"/>
    <w:rsid w:val="008C3B65"/>
    <w:rsid w:val="008D49FC"/>
    <w:rsid w:val="008F0656"/>
    <w:rsid w:val="008F3B0E"/>
    <w:rsid w:val="00900A16"/>
    <w:rsid w:val="00910D0D"/>
    <w:rsid w:val="00914122"/>
    <w:rsid w:val="00914E53"/>
    <w:rsid w:val="009268D4"/>
    <w:rsid w:val="009372FD"/>
    <w:rsid w:val="00941D5D"/>
    <w:rsid w:val="00943FE3"/>
    <w:rsid w:val="00946729"/>
    <w:rsid w:val="0095221D"/>
    <w:rsid w:val="0095330E"/>
    <w:rsid w:val="00955D18"/>
    <w:rsid w:val="00962DFB"/>
    <w:rsid w:val="00970460"/>
    <w:rsid w:val="00972A10"/>
    <w:rsid w:val="0099240A"/>
    <w:rsid w:val="00993B6A"/>
    <w:rsid w:val="009A173E"/>
    <w:rsid w:val="009A2A6B"/>
    <w:rsid w:val="009B2B12"/>
    <w:rsid w:val="009B7275"/>
    <w:rsid w:val="009C4872"/>
    <w:rsid w:val="009C4D79"/>
    <w:rsid w:val="009C7AF8"/>
    <w:rsid w:val="009D0F33"/>
    <w:rsid w:val="009D1284"/>
    <w:rsid w:val="009E2225"/>
    <w:rsid w:val="009E4FD1"/>
    <w:rsid w:val="009E653C"/>
    <w:rsid w:val="009F736E"/>
    <w:rsid w:val="00A02184"/>
    <w:rsid w:val="00A03D5A"/>
    <w:rsid w:val="00A04B07"/>
    <w:rsid w:val="00A06AD3"/>
    <w:rsid w:val="00A1308B"/>
    <w:rsid w:val="00A138F1"/>
    <w:rsid w:val="00A1708D"/>
    <w:rsid w:val="00A23869"/>
    <w:rsid w:val="00A24931"/>
    <w:rsid w:val="00A2587E"/>
    <w:rsid w:val="00A2736C"/>
    <w:rsid w:val="00A273AA"/>
    <w:rsid w:val="00A34652"/>
    <w:rsid w:val="00A479D4"/>
    <w:rsid w:val="00A50ED8"/>
    <w:rsid w:val="00A51C97"/>
    <w:rsid w:val="00A541E9"/>
    <w:rsid w:val="00A54C8F"/>
    <w:rsid w:val="00A573FB"/>
    <w:rsid w:val="00A57F17"/>
    <w:rsid w:val="00A625CD"/>
    <w:rsid w:val="00A628A1"/>
    <w:rsid w:val="00A646A1"/>
    <w:rsid w:val="00A67447"/>
    <w:rsid w:val="00A67491"/>
    <w:rsid w:val="00A70740"/>
    <w:rsid w:val="00A74958"/>
    <w:rsid w:val="00A822CD"/>
    <w:rsid w:val="00A8326E"/>
    <w:rsid w:val="00A8471A"/>
    <w:rsid w:val="00A85D06"/>
    <w:rsid w:val="00A86372"/>
    <w:rsid w:val="00A86B33"/>
    <w:rsid w:val="00A9374B"/>
    <w:rsid w:val="00AA029B"/>
    <w:rsid w:val="00AA233B"/>
    <w:rsid w:val="00AA27C4"/>
    <w:rsid w:val="00AA524B"/>
    <w:rsid w:val="00AB6458"/>
    <w:rsid w:val="00AB6ED5"/>
    <w:rsid w:val="00AC4F03"/>
    <w:rsid w:val="00AC542D"/>
    <w:rsid w:val="00AC63FE"/>
    <w:rsid w:val="00AD10E6"/>
    <w:rsid w:val="00AD3BE7"/>
    <w:rsid w:val="00AD639A"/>
    <w:rsid w:val="00AD764D"/>
    <w:rsid w:val="00AD769E"/>
    <w:rsid w:val="00AE17E3"/>
    <w:rsid w:val="00AE1DBF"/>
    <w:rsid w:val="00AF0060"/>
    <w:rsid w:val="00AF2310"/>
    <w:rsid w:val="00AF7ECA"/>
    <w:rsid w:val="00B019C8"/>
    <w:rsid w:val="00B1159D"/>
    <w:rsid w:val="00B21D0E"/>
    <w:rsid w:val="00B36252"/>
    <w:rsid w:val="00B43C2C"/>
    <w:rsid w:val="00B44EB4"/>
    <w:rsid w:val="00B564EF"/>
    <w:rsid w:val="00B65E9C"/>
    <w:rsid w:val="00B66DE5"/>
    <w:rsid w:val="00B709CD"/>
    <w:rsid w:val="00B714DA"/>
    <w:rsid w:val="00B77896"/>
    <w:rsid w:val="00B90A44"/>
    <w:rsid w:val="00B91F5A"/>
    <w:rsid w:val="00B930AA"/>
    <w:rsid w:val="00B9491D"/>
    <w:rsid w:val="00BA7450"/>
    <w:rsid w:val="00BA7DD9"/>
    <w:rsid w:val="00BB1C3B"/>
    <w:rsid w:val="00BC1103"/>
    <w:rsid w:val="00BC185C"/>
    <w:rsid w:val="00BC6ECB"/>
    <w:rsid w:val="00BD1747"/>
    <w:rsid w:val="00BF6BEA"/>
    <w:rsid w:val="00C05831"/>
    <w:rsid w:val="00C11DA6"/>
    <w:rsid w:val="00C262BA"/>
    <w:rsid w:val="00C27182"/>
    <w:rsid w:val="00C3124B"/>
    <w:rsid w:val="00C41F86"/>
    <w:rsid w:val="00C42265"/>
    <w:rsid w:val="00C4399B"/>
    <w:rsid w:val="00C46C64"/>
    <w:rsid w:val="00C518D0"/>
    <w:rsid w:val="00C51DDA"/>
    <w:rsid w:val="00C53271"/>
    <w:rsid w:val="00C57D5D"/>
    <w:rsid w:val="00C60FA2"/>
    <w:rsid w:val="00C659DC"/>
    <w:rsid w:val="00C734D6"/>
    <w:rsid w:val="00C76290"/>
    <w:rsid w:val="00C80A8F"/>
    <w:rsid w:val="00C81B39"/>
    <w:rsid w:val="00C82793"/>
    <w:rsid w:val="00C91A91"/>
    <w:rsid w:val="00C93BE8"/>
    <w:rsid w:val="00C95AFA"/>
    <w:rsid w:val="00C976FA"/>
    <w:rsid w:val="00CA086C"/>
    <w:rsid w:val="00CA304C"/>
    <w:rsid w:val="00CA7D2F"/>
    <w:rsid w:val="00CB36AD"/>
    <w:rsid w:val="00CC18EA"/>
    <w:rsid w:val="00CC3C37"/>
    <w:rsid w:val="00CC69F0"/>
    <w:rsid w:val="00CD1165"/>
    <w:rsid w:val="00CE07D9"/>
    <w:rsid w:val="00CE78E2"/>
    <w:rsid w:val="00D11858"/>
    <w:rsid w:val="00D32562"/>
    <w:rsid w:val="00D329BF"/>
    <w:rsid w:val="00D35015"/>
    <w:rsid w:val="00D36963"/>
    <w:rsid w:val="00D41CFB"/>
    <w:rsid w:val="00D47274"/>
    <w:rsid w:val="00D532B6"/>
    <w:rsid w:val="00D566BC"/>
    <w:rsid w:val="00D66D6E"/>
    <w:rsid w:val="00D874A9"/>
    <w:rsid w:val="00D9030B"/>
    <w:rsid w:val="00D90F1C"/>
    <w:rsid w:val="00D97F39"/>
    <w:rsid w:val="00DA3DEC"/>
    <w:rsid w:val="00DB6020"/>
    <w:rsid w:val="00DB6DF6"/>
    <w:rsid w:val="00DC3009"/>
    <w:rsid w:val="00DC633A"/>
    <w:rsid w:val="00DD24F0"/>
    <w:rsid w:val="00DD27B4"/>
    <w:rsid w:val="00DD6DE7"/>
    <w:rsid w:val="00DF0014"/>
    <w:rsid w:val="00DF0A80"/>
    <w:rsid w:val="00E00B38"/>
    <w:rsid w:val="00E033C7"/>
    <w:rsid w:val="00E037E6"/>
    <w:rsid w:val="00E042DB"/>
    <w:rsid w:val="00E07976"/>
    <w:rsid w:val="00E138E2"/>
    <w:rsid w:val="00E14217"/>
    <w:rsid w:val="00E31E34"/>
    <w:rsid w:val="00E4518A"/>
    <w:rsid w:val="00E53A10"/>
    <w:rsid w:val="00E57079"/>
    <w:rsid w:val="00E614D3"/>
    <w:rsid w:val="00E70101"/>
    <w:rsid w:val="00E72ABE"/>
    <w:rsid w:val="00E746B9"/>
    <w:rsid w:val="00E83BAB"/>
    <w:rsid w:val="00E91C22"/>
    <w:rsid w:val="00E932A0"/>
    <w:rsid w:val="00EA1BA1"/>
    <w:rsid w:val="00EB0D53"/>
    <w:rsid w:val="00EB4C03"/>
    <w:rsid w:val="00EB78A5"/>
    <w:rsid w:val="00EC04FC"/>
    <w:rsid w:val="00EC2211"/>
    <w:rsid w:val="00EC6760"/>
    <w:rsid w:val="00EC740F"/>
    <w:rsid w:val="00ED0ECB"/>
    <w:rsid w:val="00ED2304"/>
    <w:rsid w:val="00EE77F8"/>
    <w:rsid w:val="00EF0244"/>
    <w:rsid w:val="00EF1CC6"/>
    <w:rsid w:val="00EF6A3F"/>
    <w:rsid w:val="00F00996"/>
    <w:rsid w:val="00F1249E"/>
    <w:rsid w:val="00F14230"/>
    <w:rsid w:val="00F30EF0"/>
    <w:rsid w:val="00F33033"/>
    <w:rsid w:val="00F37B79"/>
    <w:rsid w:val="00F440F6"/>
    <w:rsid w:val="00F46937"/>
    <w:rsid w:val="00F65F27"/>
    <w:rsid w:val="00F664C9"/>
    <w:rsid w:val="00F671CF"/>
    <w:rsid w:val="00F6760B"/>
    <w:rsid w:val="00F73D96"/>
    <w:rsid w:val="00F7450F"/>
    <w:rsid w:val="00F74BE1"/>
    <w:rsid w:val="00F80583"/>
    <w:rsid w:val="00F87B4C"/>
    <w:rsid w:val="00F93E6B"/>
    <w:rsid w:val="00F958B6"/>
    <w:rsid w:val="00F97317"/>
    <w:rsid w:val="00FA3419"/>
    <w:rsid w:val="00FA4D2F"/>
    <w:rsid w:val="00FA56A1"/>
    <w:rsid w:val="00FB4353"/>
    <w:rsid w:val="00FB5A62"/>
    <w:rsid w:val="00FC1398"/>
    <w:rsid w:val="00FC1714"/>
    <w:rsid w:val="00FC5CC4"/>
    <w:rsid w:val="00FE0F2F"/>
    <w:rsid w:val="00FF00A2"/>
    <w:rsid w:val="00FF03CA"/>
    <w:rsid w:val="00FF2DC6"/>
    <w:rsid w:val="00FF4950"/>
    <w:rsid w:val="00FF7760"/>
    <w:rsid w:val="011E5E46"/>
    <w:rsid w:val="01684B25"/>
    <w:rsid w:val="016A15FD"/>
    <w:rsid w:val="01A064E8"/>
    <w:rsid w:val="01B60EFC"/>
    <w:rsid w:val="01BC7FF4"/>
    <w:rsid w:val="01D721AB"/>
    <w:rsid w:val="022C57B1"/>
    <w:rsid w:val="031B1813"/>
    <w:rsid w:val="03755BB1"/>
    <w:rsid w:val="038B593F"/>
    <w:rsid w:val="03F97C93"/>
    <w:rsid w:val="03FD18E1"/>
    <w:rsid w:val="04566AAD"/>
    <w:rsid w:val="04660492"/>
    <w:rsid w:val="047D2D6C"/>
    <w:rsid w:val="04A51D38"/>
    <w:rsid w:val="04BB7FC6"/>
    <w:rsid w:val="04D024CB"/>
    <w:rsid w:val="04D50FC2"/>
    <w:rsid w:val="050E30C7"/>
    <w:rsid w:val="05210721"/>
    <w:rsid w:val="05444BCD"/>
    <w:rsid w:val="05984376"/>
    <w:rsid w:val="05CC0E93"/>
    <w:rsid w:val="06290127"/>
    <w:rsid w:val="062D2211"/>
    <w:rsid w:val="062F67AA"/>
    <w:rsid w:val="069071DD"/>
    <w:rsid w:val="06990114"/>
    <w:rsid w:val="06A37CFA"/>
    <w:rsid w:val="06D3112B"/>
    <w:rsid w:val="06F21EAD"/>
    <w:rsid w:val="06FB281F"/>
    <w:rsid w:val="07DB478B"/>
    <w:rsid w:val="081C4960"/>
    <w:rsid w:val="085C324E"/>
    <w:rsid w:val="08722830"/>
    <w:rsid w:val="08922920"/>
    <w:rsid w:val="0892663B"/>
    <w:rsid w:val="089E049C"/>
    <w:rsid w:val="09180209"/>
    <w:rsid w:val="091C1539"/>
    <w:rsid w:val="0935063B"/>
    <w:rsid w:val="09E1450A"/>
    <w:rsid w:val="0A240998"/>
    <w:rsid w:val="0A3F0BDC"/>
    <w:rsid w:val="0AE100C3"/>
    <w:rsid w:val="0B441E89"/>
    <w:rsid w:val="0B84549A"/>
    <w:rsid w:val="0BE1228F"/>
    <w:rsid w:val="0C0563F4"/>
    <w:rsid w:val="0C497853"/>
    <w:rsid w:val="0C933B53"/>
    <w:rsid w:val="0CB53356"/>
    <w:rsid w:val="0CF42319"/>
    <w:rsid w:val="0D1C07CF"/>
    <w:rsid w:val="0D427673"/>
    <w:rsid w:val="0D634144"/>
    <w:rsid w:val="0D8E2AC3"/>
    <w:rsid w:val="0D92494E"/>
    <w:rsid w:val="0E911650"/>
    <w:rsid w:val="0ECB271D"/>
    <w:rsid w:val="0EE97DE5"/>
    <w:rsid w:val="0F451B95"/>
    <w:rsid w:val="10370712"/>
    <w:rsid w:val="104D32BF"/>
    <w:rsid w:val="10E65FDE"/>
    <w:rsid w:val="1102111B"/>
    <w:rsid w:val="111170E4"/>
    <w:rsid w:val="111B42E1"/>
    <w:rsid w:val="11221771"/>
    <w:rsid w:val="11232943"/>
    <w:rsid w:val="114846B1"/>
    <w:rsid w:val="115D7443"/>
    <w:rsid w:val="11921819"/>
    <w:rsid w:val="11C87B39"/>
    <w:rsid w:val="11D9406F"/>
    <w:rsid w:val="1259268A"/>
    <w:rsid w:val="12B2250B"/>
    <w:rsid w:val="12D40475"/>
    <w:rsid w:val="137D7198"/>
    <w:rsid w:val="139B5C3F"/>
    <w:rsid w:val="13E0685C"/>
    <w:rsid w:val="145E5D92"/>
    <w:rsid w:val="14CE7D6D"/>
    <w:rsid w:val="14EF5856"/>
    <w:rsid w:val="14FB05B6"/>
    <w:rsid w:val="14FD3A1D"/>
    <w:rsid w:val="15094D61"/>
    <w:rsid w:val="150F34EF"/>
    <w:rsid w:val="159F226E"/>
    <w:rsid w:val="15CD2A8B"/>
    <w:rsid w:val="160B210C"/>
    <w:rsid w:val="16197B69"/>
    <w:rsid w:val="167166E0"/>
    <w:rsid w:val="16CD7CC7"/>
    <w:rsid w:val="16CF6A28"/>
    <w:rsid w:val="16DC1E53"/>
    <w:rsid w:val="170253DD"/>
    <w:rsid w:val="17315BB6"/>
    <w:rsid w:val="17572830"/>
    <w:rsid w:val="17CC0543"/>
    <w:rsid w:val="17D13A71"/>
    <w:rsid w:val="1803731D"/>
    <w:rsid w:val="185732BD"/>
    <w:rsid w:val="186B57B5"/>
    <w:rsid w:val="187271E6"/>
    <w:rsid w:val="1877454B"/>
    <w:rsid w:val="18844054"/>
    <w:rsid w:val="18B01C6C"/>
    <w:rsid w:val="19502A00"/>
    <w:rsid w:val="19BD0194"/>
    <w:rsid w:val="19F06649"/>
    <w:rsid w:val="1A136E5B"/>
    <w:rsid w:val="1AC94917"/>
    <w:rsid w:val="1B102545"/>
    <w:rsid w:val="1B527AE0"/>
    <w:rsid w:val="1B623E0A"/>
    <w:rsid w:val="1B730123"/>
    <w:rsid w:val="1B7C2985"/>
    <w:rsid w:val="1B842520"/>
    <w:rsid w:val="1B8A0F22"/>
    <w:rsid w:val="1BB04AF8"/>
    <w:rsid w:val="1C256393"/>
    <w:rsid w:val="1C320708"/>
    <w:rsid w:val="1C556433"/>
    <w:rsid w:val="1CAF60EA"/>
    <w:rsid w:val="1CBF5384"/>
    <w:rsid w:val="1CC06C5E"/>
    <w:rsid w:val="1CCC6940"/>
    <w:rsid w:val="1CF3454F"/>
    <w:rsid w:val="1D4B3D09"/>
    <w:rsid w:val="1D5E59BA"/>
    <w:rsid w:val="1D6B2177"/>
    <w:rsid w:val="1D7A45EE"/>
    <w:rsid w:val="1EA64799"/>
    <w:rsid w:val="1EDD3395"/>
    <w:rsid w:val="1EE26C8A"/>
    <w:rsid w:val="1F2C10D5"/>
    <w:rsid w:val="1F8C133F"/>
    <w:rsid w:val="1FAA11BB"/>
    <w:rsid w:val="1FDE4C70"/>
    <w:rsid w:val="1FE06300"/>
    <w:rsid w:val="20B51FAD"/>
    <w:rsid w:val="20C92151"/>
    <w:rsid w:val="20C947B6"/>
    <w:rsid w:val="20F151EF"/>
    <w:rsid w:val="212F207F"/>
    <w:rsid w:val="21735D73"/>
    <w:rsid w:val="217630C8"/>
    <w:rsid w:val="218206AF"/>
    <w:rsid w:val="219D5A28"/>
    <w:rsid w:val="21BD0DAC"/>
    <w:rsid w:val="21F16044"/>
    <w:rsid w:val="21F4757B"/>
    <w:rsid w:val="223B4294"/>
    <w:rsid w:val="22433050"/>
    <w:rsid w:val="22924D39"/>
    <w:rsid w:val="23151314"/>
    <w:rsid w:val="23490CEA"/>
    <w:rsid w:val="2350337E"/>
    <w:rsid w:val="240055F7"/>
    <w:rsid w:val="2459137F"/>
    <w:rsid w:val="246C506D"/>
    <w:rsid w:val="247B41D0"/>
    <w:rsid w:val="249E2F2D"/>
    <w:rsid w:val="24C85439"/>
    <w:rsid w:val="24F93148"/>
    <w:rsid w:val="252217F3"/>
    <w:rsid w:val="254051FE"/>
    <w:rsid w:val="255C7AFF"/>
    <w:rsid w:val="25630FB5"/>
    <w:rsid w:val="25633CE3"/>
    <w:rsid w:val="260169C9"/>
    <w:rsid w:val="26EC22EA"/>
    <w:rsid w:val="26F75A21"/>
    <w:rsid w:val="26F81606"/>
    <w:rsid w:val="2753312C"/>
    <w:rsid w:val="277A3B68"/>
    <w:rsid w:val="279B742E"/>
    <w:rsid w:val="27A8112D"/>
    <w:rsid w:val="27AC675F"/>
    <w:rsid w:val="27E81DDF"/>
    <w:rsid w:val="27FE22DC"/>
    <w:rsid w:val="28036507"/>
    <w:rsid w:val="282C4737"/>
    <w:rsid w:val="28523479"/>
    <w:rsid w:val="28F45785"/>
    <w:rsid w:val="295D2826"/>
    <w:rsid w:val="29766A77"/>
    <w:rsid w:val="29D04B3B"/>
    <w:rsid w:val="29FF07A8"/>
    <w:rsid w:val="2A4E31EC"/>
    <w:rsid w:val="2AE70DC5"/>
    <w:rsid w:val="2B331F5B"/>
    <w:rsid w:val="2B5C0CB5"/>
    <w:rsid w:val="2B772BB9"/>
    <w:rsid w:val="2B7E35CE"/>
    <w:rsid w:val="2BB259A3"/>
    <w:rsid w:val="2BFA632D"/>
    <w:rsid w:val="2C005D78"/>
    <w:rsid w:val="2C8F33AB"/>
    <w:rsid w:val="2CFE2B46"/>
    <w:rsid w:val="2DA22681"/>
    <w:rsid w:val="2DF24A16"/>
    <w:rsid w:val="2E8424F7"/>
    <w:rsid w:val="2EF82DD4"/>
    <w:rsid w:val="2F290842"/>
    <w:rsid w:val="2FB577B4"/>
    <w:rsid w:val="2FBE5FE3"/>
    <w:rsid w:val="2FC44F7D"/>
    <w:rsid w:val="2FD7142C"/>
    <w:rsid w:val="301872CC"/>
    <w:rsid w:val="305C4B08"/>
    <w:rsid w:val="306056F0"/>
    <w:rsid w:val="30953969"/>
    <w:rsid w:val="30D712F1"/>
    <w:rsid w:val="30DA7426"/>
    <w:rsid w:val="30F64AE8"/>
    <w:rsid w:val="31007313"/>
    <w:rsid w:val="31514CF8"/>
    <w:rsid w:val="31BD3C6C"/>
    <w:rsid w:val="31C757FB"/>
    <w:rsid w:val="32816B0A"/>
    <w:rsid w:val="32D71A01"/>
    <w:rsid w:val="336E6203"/>
    <w:rsid w:val="33F74008"/>
    <w:rsid w:val="33FB4E9F"/>
    <w:rsid w:val="34040392"/>
    <w:rsid w:val="341A356F"/>
    <w:rsid w:val="34986B17"/>
    <w:rsid w:val="34AF105B"/>
    <w:rsid w:val="34C8734F"/>
    <w:rsid w:val="34EE5AF1"/>
    <w:rsid w:val="355E6CAF"/>
    <w:rsid w:val="35952DC6"/>
    <w:rsid w:val="35997FA2"/>
    <w:rsid w:val="35E25980"/>
    <w:rsid w:val="35EB1F63"/>
    <w:rsid w:val="35EF3854"/>
    <w:rsid w:val="362B4280"/>
    <w:rsid w:val="366F53C9"/>
    <w:rsid w:val="36A50787"/>
    <w:rsid w:val="36C833F0"/>
    <w:rsid w:val="36D5431E"/>
    <w:rsid w:val="36DF4CA7"/>
    <w:rsid w:val="37210E09"/>
    <w:rsid w:val="37A163A1"/>
    <w:rsid w:val="37ED5C91"/>
    <w:rsid w:val="3864234F"/>
    <w:rsid w:val="387956C4"/>
    <w:rsid w:val="38A82F14"/>
    <w:rsid w:val="38CD656C"/>
    <w:rsid w:val="38E145DF"/>
    <w:rsid w:val="38FB4E0D"/>
    <w:rsid w:val="3909317B"/>
    <w:rsid w:val="393E0217"/>
    <w:rsid w:val="39585C7C"/>
    <w:rsid w:val="397E1F82"/>
    <w:rsid w:val="39DA4B30"/>
    <w:rsid w:val="39E0776B"/>
    <w:rsid w:val="3A662044"/>
    <w:rsid w:val="3A712ED4"/>
    <w:rsid w:val="3B61131D"/>
    <w:rsid w:val="3B955C62"/>
    <w:rsid w:val="3BB61353"/>
    <w:rsid w:val="3BD953D8"/>
    <w:rsid w:val="3C237ED3"/>
    <w:rsid w:val="3C427F8D"/>
    <w:rsid w:val="3C633302"/>
    <w:rsid w:val="3C707CDF"/>
    <w:rsid w:val="3D2833C4"/>
    <w:rsid w:val="3D8E75CE"/>
    <w:rsid w:val="3DA024C8"/>
    <w:rsid w:val="3DB00FB7"/>
    <w:rsid w:val="3DD23513"/>
    <w:rsid w:val="3DD66265"/>
    <w:rsid w:val="3E327D14"/>
    <w:rsid w:val="3E566044"/>
    <w:rsid w:val="3E765A3A"/>
    <w:rsid w:val="3F834E28"/>
    <w:rsid w:val="3FE2304C"/>
    <w:rsid w:val="400B13AA"/>
    <w:rsid w:val="40103E4E"/>
    <w:rsid w:val="405D3A2C"/>
    <w:rsid w:val="405E64E8"/>
    <w:rsid w:val="40610154"/>
    <w:rsid w:val="40716B60"/>
    <w:rsid w:val="40AA468B"/>
    <w:rsid w:val="41183913"/>
    <w:rsid w:val="41237B33"/>
    <w:rsid w:val="41250589"/>
    <w:rsid w:val="41933679"/>
    <w:rsid w:val="41AB755C"/>
    <w:rsid w:val="420E6883"/>
    <w:rsid w:val="4268346F"/>
    <w:rsid w:val="42747E48"/>
    <w:rsid w:val="42A226D0"/>
    <w:rsid w:val="42EC3243"/>
    <w:rsid w:val="42F51E9D"/>
    <w:rsid w:val="436A288B"/>
    <w:rsid w:val="43E70881"/>
    <w:rsid w:val="441C6515"/>
    <w:rsid w:val="4420250D"/>
    <w:rsid w:val="44290B6D"/>
    <w:rsid w:val="44860CA0"/>
    <w:rsid w:val="44A823AA"/>
    <w:rsid w:val="44F962C1"/>
    <w:rsid w:val="44FA1EB8"/>
    <w:rsid w:val="455C05EC"/>
    <w:rsid w:val="4565760D"/>
    <w:rsid w:val="4584419A"/>
    <w:rsid w:val="45C76287"/>
    <w:rsid w:val="45CA7611"/>
    <w:rsid w:val="45CE52C7"/>
    <w:rsid w:val="45FC09C2"/>
    <w:rsid w:val="46995258"/>
    <w:rsid w:val="46D119BC"/>
    <w:rsid w:val="46F44E56"/>
    <w:rsid w:val="47141BF3"/>
    <w:rsid w:val="47432DA4"/>
    <w:rsid w:val="47BB2FA5"/>
    <w:rsid w:val="47BD55E3"/>
    <w:rsid w:val="47F72DF7"/>
    <w:rsid w:val="480C2C7F"/>
    <w:rsid w:val="48280CD1"/>
    <w:rsid w:val="4843151B"/>
    <w:rsid w:val="48505B17"/>
    <w:rsid w:val="485C5E68"/>
    <w:rsid w:val="489B28AD"/>
    <w:rsid w:val="496218D2"/>
    <w:rsid w:val="497576FB"/>
    <w:rsid w:val="498126DD"/>
    <w:rsid w:val="49BE1374"/>
    <w:rsid w:val="49CF169A"/>
    <w:rsid w:val="4A6757E0"/>
    <w:rsid w:val="4A9A10A3"/>
    <w:rsid w:val="4ACC709A"/>
    <w:rsid w:val="4AD54CD0"/>
    <w:rsid w:val="4AE46C30"/>
    <w:rsid w:val="4AFF133F"/>
    <w:rsid w:val="4B8B1DDD"/>
    <w:rsid w:val="4BAD1567"/>
    <w:rsid w:val="4C0B20EB"/>
    <w:rsid w:val="4C247A19"/>
    <w:rsid w:val="4C605414"/>
    <w:rsid w:val="4C7B3413"/>
    <w:rsid w:val="4CAB6AC5"/>
    <w:rsid w:val="4CB65FE7"/>
    <w:rsid w:val="4D185106"/>
    <w:rsid w:val="4D4406CB"/>
    <w:rsid w:val="4DEA78AC"/>
    <w:rsid w:val="4E09056A"/>
    <w:rsid w:val="4E15187D"/>
    <w:rsid w:val="4E152FD7"/>
    <w:rsid w:val="4E6B77B5"/>
    <w:rsid w:val="4E6F5768"/>
    <w:rsid w:val="4E842DBA"/>
    <w:rsid w:val="4E877FD1"/>
    <w:rsid w:val="4FE43CEA"/>
    <w:rsid w:val="4FFC3843"/>
    <w:rsid w:val="50102B6D"/>
    <w:rsid w:val="502A35A7"/>
    <w:rsid w:val="503A5393"/>
    <w:rsid w:val="504F5787"/>
    <w:rsid w:val="5068342E"/>
    <w:rsid w:val="507B7100"/>
    <w:rsid w:val="50D4566B"/>
    <w:rsid w:val="514B400E"/>
    <w:rsid w:val="51BA7124"/>
    <w:rsid w:val="51EC7795"/>
    <w:rsid w:val="51F37EF0"/>
    <w:rsid w:val="520A2629"/>
    <w:rsid w:val="52777EB3"/>
    <w:rsid w:val="528C3333"/>
    <w:rsid w:val="52F10D93"/>
    <w:rsid w:val="52F84331"/>
    <w:rsid w:val="530D3CF4"/>
    <w:rsid w:val="531E6E88"/>
    <w:rsid w:val="53EF24D1"/>
    <w:rsid w:val="54442556"/>
    <w:rsid w:val="545D7638"/>
    <w:rsid w:val="546A442B"/>
    <w:rsid w:val="5488315E"/>
    <w:rsid w:val="548E6347"/>
    <w:rsid w:val="55367E64"/>
    <w:rsid w:val="557A45C4"/>
    <w:rsid w:val="55E81F68"/>
    <w:rsid w:val="56056DC4"/>
    <w:rsid w:val="56264F03"/>
    <w:rsid w:val="565361A1"/>
    <w:rsid w:val="568D6604"/>
    <w:rsid w:val="56993BB2"/>
    <w:rsid w:val="56A25FFF"/>
    <w:rsid w:val="56DB403E"/>
    <w:rsid w:val="57072F42"/>
    <w:rsid w:val="570B1AB1"/>
    <w:rsid w:val="57AF5F7C"/>
    <w:rsid w:val="57B30A3D"/>
    <w:rsid w:val="582964DA"/>
    <w:rsid w:val="58430166"/>
    <w:rsid w:val="585041C2"/>
    <w:rsid w:val="586355C8"/>
    <w:rsid w:val="596A64B1"/>
    <w:rsid w:val="59C9656E"/>
    <w:rsid w:val="59EE393C"/>
    <w:rsid w:val="59F91F24"/>
    <w:rsid w:val="5A2D3C46"/>
    <w:rsid w:val="5A45364D"/>
    <w:rsid w:val="5A513A05"/>
    <w:rsid w:val="5ACF5261"/>
    <w:rsid w:val="5B6A4BD4"/>
    <w:rsid w:val="5B9D63B9"/>
    <w:rsid w:val="5BAB1305"/>
    <w:rsid w:val="5C163158"/>
    <w:rsid w:val="5C466BAD"/>
    <w:rsid w:val="5C487B3D"/>
    <w:rsid w:val="5C7A6682"/>
    <w:rsid w:val="5C967EEC"/>
    <w:rsid w:val="5CBB2A0A"/>
    <w:rsid w:val="5CDB036F"/>
    <w:rsid w:val="5CF33FC9"/>
    <w:rsid w:val="5D2B217A"/>
    <w:rsid w:val="5D3E333B"/>
    <w:rsid w:val="5D6D6A5C"/>
    <w:rsid w:val="5DF5339C"/>
    <w:rsid w:val="5DFA08A0"/>
    <w:rsid w:val="5E2F35F2"/>
    <w:rsid w:val="5E701173"/>
    <w:rsid w:val="5EAD67BB"/>
    <w:rsid w:val="5ECA40C1"/>
    <w:rsid w:val="5F5C31EE"/>
    <w:rsid w:val="5FBA204D"/>
    <w:rsid w:val="609A4111"/>
    <w:rsid w:val="60A1795D"/>
    <w:rsid w:val="60B60473"/>
    <w:rsid w:val="60D310BA"/>
    <w:rsid w:val="61010499"/>
    <w:rsid w:val="612B0CCB"/>
    <w:rsid w:val="61CA6BEB"/>
    <w:rsid w:val="62431458"/>
    <w:rsid w:val="629647E0"/>
    <w:rsid w:val="62A47E1B"/>
    <w:rsid w:val="62FF69FA"/>
    <w:rsid w:val="63196758"/>
    <w:rsid w:val="632A2ED2"/>
    <w:rsid w:val="633334A1"/>
    <w:rsid w:val="636D4386"/>
    <w:rsid w:val="63863B6F"/>
    <w:rsid w:val="63987F82"/>
    <w:rsid w:val="6399414B"/>
    <w:rsid w:val="63D731CD"/>
    <w:rsid w:val="63F6264C"/>
    <w:rsid w:val="63FD56DF"/>
    <w:rsid w:val="63FD78D0"/>
    <w:rsid w:val="64091A69"/>
    <w:rsid w:val="644D018C"/>
    <w:rsid w:val="6462406B"/>
    <w:rsid w:val="64A31AB1"/>
    <w:rsid w:val="65160382"/>
    <w:rsid w:val="6562156E"/>
    <w:rsid w:val="65974E37"/>
    <w:rsid w:val="6620117C"/>
    <w:rsid w:val="66832046"/>
    <w:rsid w:val="6684724E"/>
    <w:rsid w:val="66BC0161"/>
    <w:rsid w:val="66D91D91"/>
    <w:rsid w:val="67632C32"/>
    <w:rsid w:val="677027C6"/>
    <w:rsid w:val="67AA14A5"/>
    <w:rsid w:val="67DE35E9"/>
    <w:rsid w:val="68453FFB"/>
    <w:rsid w:val="68723DC6"/>
    <w:rsid w:val="68A5428A"/>
    <w:rsid w:val="68AF2FDA"/>
    <w:rsid w:val="68CD71C5"/>
    <w:rsid w:val="68DF4DBB"/>
    <w:rsid w:val="68E80341"/>
    <w:rsid w:val="691427CE"/>
    <w:rsid w:val="691B7C77"/>
    <w:rsid w:val="69232D45"/>
    <w:rsid w:val="69350744"/>
    <w:rsid w:val="697215AD"/>
    <w:rsid w:val="69BD24D1"/>
    <w:rsid w:val="69EA4099"/>
    <w:rsid w:val="6A1D6CD5"/>
    <w:rsid w:val="6A660B40"/>
    <w:rsid w:val="6AA44925"/>
    <w:rsid w:val="6BB30C13"/>
    <w:rsid w:val="6BF21B89"/>
    <w:rsid w:val="6C0F21D5"/>
    <w:rsid w:val="6C6B7EE6"/>
    <w:rsid w:val="6C7925A5"/>
    <w:rsid w:val="6C8E2A17"/>
    <w:rsid w:val="6CA31179"/>
    <w:rsid w:val="6CBD65B4"/>
    <w:rsid w:val="6D0E7DCB"/>
    <w:rsid w:val="6D43346F"/>
    <w:rsid w:val="6D647E61"/>
    <w:rsid w:val="6E614025"/>
    <w:rsid w:val="6E7637A0"/>
    <w:rsid w:val="6F5175CC"/>
    <w:rsid w:val="6F6B2B79"/>
    <w:rsid w:val="6F6E5A0A"/>
    <w:rsid w:val="6F941A8B"/>
    <w:rsid w:val="6FA06BAE"/>
    <w:rsid w:val="70325384"/>
    <w:rsid w:val="705652A7"/>
    <w:rsid w:val="70877924"/>
    <w:rsid w:val="70C40920"/>
    <w:rsid w:val="70E02A1C"/>
    <w:rsid w:val="715049DF"/>
    <w:rsid w:val="719A3479"/>
    <w:rsid w:val="71AC2EDD"/>
    <w:rsid w:val="71C346EC"/>
    <w:rsid w:val="7209541F"/>
    <w:rsid w:val="720B58CF"/>
    <w:rsid w:val="722628E7"/>
    <w:rsid w:val="728F4850"/>
    <w:rsid w:val="72B254A7"/>
    <w:rsid w:val="72D81372"/>
    <w:rsid w:val="72EE58D8"/>
    <w:rsid w:val="72FD3138"/>
    <w:rsid w:val="73136066"/>
    <w:rsid w:val="731649C4"/>
    <w:rsid w:val="731B0E21"/>
    <w:rsid w:val="73262296"/>
    <w:rsid w:val="736531BD"/>
    <w:rsid w:val="7386474D"/>
    <w:rsid w:val="73C3317D"/>
    <w:rsid w:val="73C64D7F"/>
    <w:rsid w:val="73D703C5"/>
    <w:rsid w:val="73E16ACA"/>
    <w:rsid w:val="73E37A4C"/>
    <w:rsid w:val="74346784"/>
    <w:rsid w:val="74A660F9"/>
    <w:rsid w:val="74F4445E"/>
    <w:rsid w:val="75451A99"/>
    <w:rsid w:val="75482942"/>
    <w:rsid w:val="75677970"/>
    <w:rsid w:val="7621560F"/>
    <w:rsid w:val="762A72BD"/>
    <w:rsid w:val="766D7BB8"/>
    <w:rsid w:val="767F3BD6"/>
    <w:rsid w:val="76AE0369"/>
    <w:rsid w:val="76D46C00"/>
    <w:rsid w:val="76F51E90"/>
    <w:rsid w:val="770106E2"/>
    <w:rsid w:val="772A76E4"/>
    <w:rsid w:val="77887C3B"/>
    <w:rsid w:val="77EF1D55"/>
    <w:rsid w:val="78224D47"/>
    <w:rsid w:val="787C0243"/>
    <w:rsid w:val="788334CC"/>
    <w:rsid w:val="78952B32"/>
    <w:rsid w:val="78D1380A"/>
    <w:rsid w:val="78DC4C9A"/>
    <w:rsid w:val="78E40253"/>
    <w:rsid w:val="78FD17FC"/>
    <w:rsid w:val="79867ED3"/>
    <w:rsid w:val="798A5E30"/>
    <w:rsid w:val="79E15D49"/>
    <w:rsid w:val="7A054655"/>
    <w:rsid w:val="7A565A00"/>
    <w:rsid w:val="7AB02107"/>
    <w:rsid w:val="7B860837"/>
    <w:rsid w:val="7B912E46"/>
    <w:rsid w:val="7BD64D2E"/>
    <w:rsid w:val="7BF02C26"/>
    <w:rsid w:val="7C0C2A4B"/>
    <w:rsid w:val="7C3242A6"/>
    <w:rsid w:val="7C410791"/>
    <w:rsid w:val="7C620710"/>
    <w:rsid w:val="7CB83F86"/>
    <w:rsid w:val="7CDB7433"/>
    <w:rsid w:val="7D167562"/>
    <w:rsid w:val="7D2C3590"/>
    <w:rsid w:val="7D5871D2"/>
    <w:rsid w:val="7D765ECB"/>
    <w:rsid w:val="7D814AD9"/>
    <w:rsid w:val="7DD323E7"/>
    <w:rsid w:val="7DE26590"/>
    <w:rsid w:val="7E364415"/>
    <w:rsid w:val="7E55335A"/>
    <w:rsid w:val="7E8A55B4"/>
    <w:rsid w:val="7E9939A5"/>
    <w:rsid w:val="7EBC3D3E"/>
    <w:rsid w:val="7F102626"/>
    <w:rsid w:val="7F7A0D2B"/>
    <w:rsid w:val="7F97090B"/>
    <w:rsid w:val="7FAB087A"/>
    <w:rsid w:val="7FB55801"/>
    <w:rsid w:val="7FE37B5A"/>
    <w:rsid w:val="7FE810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6">
    <w:name w:val="heading 1"/>
    <w:basedOn w:val="1"/>
    <w:next w:val="1"/>
    <w:link w:val="37"/>
    <w:qFormat/>
    <w:uiPriority w:val="0"/>
    <w:pPr>
      <w:keepNext/>
      <w:keepLines/>
      <w:spacing w:line="578" w:lineRule="auto"/>
      <w:jc w:val="center"/>
      <w:outlineLvl w:val="0"/>
    </w:pPr>
    <w:rPr>
      <w:rFonts w:ascii="Times New Roman" w:hAnsi="Times New Roman"/>
      <w:b/>
      <w:bCs/>
      <w:kern w:val="44"/>
      <w:sz w:val="28"/>
      <w:szCs w:val="28"/>
    </w:rPr>
  </w:style>
  <w:style w:type="paragraph" w:styleId="7">
    <w:name w:val="heading 2"/>
    <w:basedOn w:val="1"/>
    <w:next w:val="1"/>
    <w:link w:val="41"/>
    <w:autoRedefine/>
    <w:unhideWhenUsed/>
    <w:qFormat/>
    <w:uiPriority w:val="9"/>
    <w:pPr>
      <w:outlineLvl w:val="1"/>
    </w:pPr>
  </w:style>
  <w:style w:type="paragraph" w:styleId="8">
    <w:name w:val="heading 3"/>
    <w:basedOn w:val="1"/>
    <w:next w:val="1"/>
    <w:unhideWhenUsed/>
    <w:qFormat/>
    <w:uiPriority w:val="9"/>
    <w:pPr>
      <w:keepNext/>
      <w:keepLines/>
      <w:spacing w:line="413" w:lineRule="auto"/>
      <w:outlineLvl w:val="2"/>
    </w:pPr>
    <w:rPr>
      <w:b/>
      <w:sz w:val="32"/>
    </w:rPr>
  </w:style>
  <w:style w:type="paragraph" w:styleId="9">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next w:val="2"/>
    <w:link w:val="33"/>
    <w:autoRedefine/>
    <w:unhideWhenUsed/>
    <w:qFormat/>
    <w:uiPriority w:val="0"/>
    <w:pPr>
      <w:spacing w:after="120"/>
      <w:ind w:left="420" w:leftChars="200"/>
    </w:pPr>
  </w:style>
  <w:style w:type="paragraph" w:styleId="4">
    <w:name w:val="Body Text First Indent"/>
    <w:basedOn w:val="5"/>
    <w:next w:val="2"/>
    <w:autoRedefine/>
    <w:qFormat/>
    <w:uiPriority w:val="0"/>
    <w:pPr>
      <w:spacing w:after="120"/>
      <w:ind w:firstLine="420" w:firstLineChars="100"/>
      <w:jc w:val="center"/>
    </w:pPr>
    <w:rPr>
      <w:rFonts w:cs="Times New Roman"/>
      <w:sz w:val="21"/>
      <w:szCs w:val="22"/>
      <w:lang w:eastAsia="en-US" w:bidi="en-US"/>
    </w:rPr>
  </w:style>
  <w:style w:type="paragraph" w:styleId="5">
    <w:name w:val="Body Text"/>
    <w:basedOn w:val="1"/>
    <w:next w:val="1"/>
    <w:autoRedefine/>
    <w:qFormat/>
    <w:uiPriority w:val="1"/>
    <w:rPr>
      <w:rFonts w:ascii="宋体" w:hAnsi="宋体" w:cs="宋体"/>
      <w:sz w:val="24"/>
      <w:szCs w:val="24"/>
    </w:rPr>
  </w:style>
  <w:style w:type="paragraph" w:styleId="10">
    <w:name w:val="caption"/>
    <w:basedOn w:val="1"/>
    <w:next w:val="1"/>
    <w:autoRedefine/>
    <w:qFormat/>
    <w:uiPriority w:val="0"/>
    <w:pPr>
      <w:jc w:val="center"/>
    </w:pPr>
    <w:rPr>
      <w:rFonts w:ascii="黑体" w:hAnsi="黑体" w:eastAsia="黑体" w:cs="黑体"/>
      <w:szCs w:val="21"/>
    </w:rPr>
  </w:style>
  <w:style w:type="paragraph" w:styleId="11">
    <w:name w:val="toc 3"/>
    <w:basedOn w:val="1"/>
    <w:next w:val="1"/>
    <w:autoRedefine/>
    <w:semiHidden/>
    <w:unhideWhenUsed/>
    <w:qFormat/>
    <w:uiPriority w:val="39"/>
    <w:pPr>
      <w:ind w:left="840" w:leftChars="400"/>
    </w:pPr>
  </w:style>
  <w:style w:type="paragraph" w:styleId="12">
    <w:name w:val="Date"/>
    <w:basedOn w:val="1"/>
    <w:next w:val="1"/>
    <w:link w:val="44"/>
    <w:autoRedefine/>
    <w:unhideWhenUsed/>
    <w:qFormat/>
    <w:uiPriority w:val="0"/>
    <w:pPr>
      <w:ind w:left="100" w:leftChars="2500"/>
    </w:pPr>
  </w:style>
  <w:style w:type="paragraph" w:styleId="13">
    <w:name w:val="Balloon Text"/>
    <w:basedOn w:val="1"/>
    <w:link w:val="34"/>
    <w:autoRedefine/>
    <w:unhideWhenUsed/>
    <w:qFormat/>
    <w:uiPriority w:val="99"/>
    <w:rPr>
      <w:kern w:val="0"/>
      <w:sz w:val="18"/>
      <w:szCs w:val="18"/>
    </w:rPr>
  </w:style>
  <w:style w:type="paragraph" w:styleId="14">
    <w:name w:val="footer"/>
    <w:basedOn w:val="1"/>
    <w:link w:val="35"/>
    <w:unhideWhenUsed/>
    <w:qFormat/>
    <w:uiPriority w:val="99"/>
    <w:pPr>
      <w:tabs>
        <w:tab w:val="center" w:pos="4153"/>
        <w:tab w:val="right" w:pos="8306"/>
      </w:tabs>
      <w:snapToGrid w:val="0"/>
      <w:jc w:val="left"/>
    </w:pPr>
    <w:rPr>
      <w:kern w:val="0"/>
      <w:sz w:val="18"/>
      <w:szCs w:val="18"/>
    </w:rPr>
  </w:style>
  <w:style w:type="paragraph" w:styleId="15">
    <w:name w:val="header"/>
    <w:basedOn w:val="1"/>
    <w:link w:val="32"/>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autoRedefine/>
    <w:unhideWhenUsed/>
    <w:qFormat/>
    <w:uiPriority w:val="39"/>
  </w:style>
  <w:style w:type="paragraph" w:styleId="17">
    <w:name w:val="Subtitle"/>
    <w:basedOn w:val="1"/>
    <w:next w:val="1"/>
    <w:link w:val="39"/>
    <w:autoRedefine/>
    <w:qFormat/>
    <w:uiPriority w:val="11"/>
    <w:pPr>
      <w:spacing w:before="240" w:after="60" w:line="312" w:lineRule="auto"/>
      <w:jc w:val="left"/>
      <w:outlineLvl w:val="1"/>
    </w:pPr>
    <w:rPr>
      <w:rFonts w:ascii="Cambria" w:hAnsi="Cambria" w:cs="黑体"/>
      <w:bCs/>
      <w:kern w:val="28"/>
      <w:sz w:val="28"/>
      <w:szCs w:val="32"/>
    </w:rPr>
  </w:style>
  <w:style w:type="paragraph" w:styleId="18">
    <w:name w:val="Body Text Indent 3"/>
    <w:basedOn w:val="1"/>
    <w:link w:val="36"/>
    <w:autoRedefine/>
    <w:unhideWhenUsed/>
    <w:qFormat/>
    <w:uiPriority w:val="99"/>
    <w:pPr>
      <w:spacing w:after="120"/>
      <w:ind w:left="420" w:leftChars="200"/>
    </w:pPr>
    <w:rPr>
      <w:kern w:val="0"/>
      <w:sz w:val="16"/>
      <w:szCs w:val="16"/>
    </w:rPr>
  </w:style>
  <w:style w:type="paragraph" w:styleId="19">
    <w:name w:val="toc 2"/>
    <w:basedOn w:val="1"/>
    <w:next w:val="1"/>
    <w:autoRedefine/>
    <w:unhideWhenUsed/>
    <w:qFormat/>
    <w:uiPriority w:val="39"/>
    <w:pPr>
      <w:ind w:left="420" w:leftChars="200"/>
    </w:pPr>
    <w:rPr>
      <w:rFonts w:ascii="Times New Roman" w:hAnsi="Times New Roman"/>
      <w:szCs w:val="20"/>
    </w:rPr>
  </w:style>
  <w:style w:type="paragraph" w:styleId="20">
    <w:name w:val="Normal (Web)"/>
    <w:basedOn w:val="1"/>
    <w:autoRedefine/>
    <w:semiHidden/>
    <w:unhideWhenUsed/>
    <w:qFormat/>
    <w:uiPriority w:val="0"/>
    <w:pPr>
      <w:spacing w:before="0" w:beforeAutospacing="1" w:after="0" w:afterAutospacing="1"/>
      <w:ind w:left="0" w:right="0"/>
      <w:jc w:val="left"/>
    </w:pPr>
    <w:rPr>
      <w:kern w:val="0"/>
      <w:sz w:val="24"/>
      <w:lang w:val="en-US" w:eastAsia="zh-CN" w:bidi="ar"/>
    </w:rPr>
  </w:style>
  <w:style w:type="paragraph" w:styleId="21">
    <w:name w:val="Title"/>
    <w:basedOn w:val="1"/>
    <w:next w:val="1"/>
    <w:link w:val="38"/>
    <w:autoRedefine/>
    <w:qFormat/>
    <w:uiPriority w:val="10"/>
    <w:pPr>
      <w:spacing w:before="240" w:after="60"/>
      <w:jc w:val="center"/>
      <w:outlineLvl w:val="0"/>
    </w:pPr>
    <w:rPr>
      <w:rFonts w:ascii="Cambria" w:hAnsi="Cambria" w:cs="黑体"/>
      <w:b/>
      <w:bCs/>
      <w:sz w:val="28"/>
      <w:szCs w:val="32"/>
    </w:rPr>
  </w:style>
  <w:style w:type="table" w:styleId="23">
    <w:name w:val="Table Grid"/>
    <w:basedOn w:val="2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5">
    <w:name w:val="Strong"/>
    <w:basedOn w:val="24"/>
    <w:qFormat/>
    <w:uiPriority w:val="0"/>
    <w:rPr>
      <w:b/>
    </w:rPr>
  </w:style>
  <w:style w:type="character" w:styleId="26">
    <w:name w:val="page number"/>
    <w:basedOn w:val="24"/>
    <w:autoRedefine/>
    <w:unhideWhenUsed/>
    <w:qFormat/>
    <w:uiPriority w:val="0"/>
  </w:style>
  <w:style w:type="character" w:styleId="27">
    <w:name w:val="Hyperlink"/>
    <w:basedOn w:val="24"/>
    <w:autoRedefine/>
    <w:unhideWhenUsed/>
    <w:qFormat/>
    <w:uiPriority w:val="99"/>
    <w:rPr>
      <w:color w:val="0000FF"/>
      <w:u w:val="single"/>
    </w:rPr>
  </w:style>
  <w:style w:type="paragraph" w:customStyle="1" w:styleId="28">
    <w:name w:val="列出段落1"/>
    <w:basedOn w:val="1"/>
    <w:autoRedefine/>
    <w:qFormat/>
    <w:uiPriority w:val="99"/>
    <w:pPr>
      <w:ind w:firstLine="420" w:firstLineChars="200"/>
    </w:pPr>
  </w:style>
  <w:style w:type="paragraph" w:customStyle="1" w:styleId="29">
    <w:name w:val="样式1"/>
    <w:basedOn w:val="1"/>
    <w:link w:val="43"/>
    <w:autoRedefine/>
    <w:qFormat/>
    <w:uiPriority w:val="0"/>
    <w:rPr>
      <w:rFonts w:ascii="宋体" w:hAnsi="宋体" w:cs="宋体"/>
      <w:sz w:val="24"/>
      <w:szCs w:val="24"/>
    </w:rPr>
  </w:style>
  <w:style w:type="paragraph" w:customStyle="1" w:styleId="30">
    <w:name w:val="样式2"/>
    <w:basedOn w:val="18"/>
    <w:link w:val="45"/>
    <w:autoRedefine/>
    <w:qFormat/>
    <w:uiPriority w:val="0"/>
    <w:pPr>
      <w:spacing w:after="0" w:line="360" w:lineRule="auto"/>
      <w:ind w:left="0" w:leftChars="0" w:firstLine="480" w:firstLineChars="200"/>
    </w:pPr>
    <w:rPr>
      <w:rFonts w:ascii="宋体" w:hAnsi="宋体" w:cs="宋体"/>
      <w:sz w:val="24"/>
      <w:szCs w:val="24"/>
    </w:rPr>
  </w:style>
  <w:style w:type="paragraph" w:customStyle="1" w:styleId="31">
    <w:name w:val="样式3"/>
    <w:basedOn w:val="1"/>
    <w:link w:val="47"/>
    <w:autoRedefine/>
    <w:qFormat/>
    <w:uiPriority w:val="0"/>
    <w:pPr>
      <w:spacing w:line="360" w:lineRule="auto"/>
      <w:ind w:firstLine="482" w:firstLineChars="201"/>
    </w:pPr>
    <w:rPr>
      <w:rFonts w:ascii="宋体" w:hAnsi="宋体"/>
      <w:sz w:val="24"/>
      <w:szCs w:val="24"/>
    </w:rPr>
  </w:style>
  <w:style w:type="character" w:customStyle="1" w:styleId="32">
    <w:name w:val="页眉 字符"/>
    <w:link w:val="15"/>
    <w:autoRedefine/>
    <w:qFormat/>
    <w:uiPriority w:val="99"/>
    <w:rPr>
      <w:rFonts w:ascii="Calibri" w:hAnsi="Calibri" w:eastAsia="宋体" w:cs="Times New Roman"/>
      <w:sz w:val="18"/>
      <w:szCs w:val="18"/>
    </w:rPr>
  </w:style>
  <w:style w:type="character" w:customStyle="1" w:styleId="33">
    <w:name w:val="正文文本缩进 字符"/>
    <w:link w:val="3"/>
    <w:autoRedefine/>
    <w:semiHidden/>
    <w:qFormat/>
    <w:uiPriority w:val="0"/>
    <w:rPr>
      <w:rFonts w:ascii="Calibri" w:hAnsi="Calibri"/>
      <w:kern w:val="2"/>
      <w:sz w:val="21"/>
      <w:szCs w:val="22"/>
    </w:rPr>
  </w:style>
  <w:style w:type="character" w:customStyle="1" w:styleId="34">
    <w:name w:val="批注框文本 字符"/>
    <w:link w:val="13"/>
    <w:autoRedefine/>
    <w:semiHidden/>
    <w:qFormat/>
    <w:uiPriority w:val="99"/>
    <w:rPr>
      <w:rFonts w:ascii="Calibri" w:hAnsi="Calibri" w:eastAsia="宋体" w:cs="Times New Roman"/>
      <w:sz w:val="18"/>
      <w:szCs w:val="18"/>
    </w:rPr>
  </w:style>
  <w:style w:type="character" w:customStyle="1" w:styleId="35">
    <w:name w:val="页脚 字符"/>
    <w:link w:val="14"/>
    <w:autoRedefine/>
    <w:qFormat/>
    <w:uiPriority w:val="99"/>
    <w:rPr>
      <w:rFonts w:ascii="Calibri" w:hAnsi="Calibri" w:eastAsia="宋体" w:cs="Times New Roman"/>
      <w:sz w:val="18"/>
      <w:szCs w:val="18"/>
    </w:rPr>
  </w:style>
  <w:style w:type="character" w:customStyle="1" w:styleId="36">
    <w:name w:val="正文文本缩进 3 字符"/>
    <w:link w:val="18"/>
    <w:autoRedefine/>
    <w:qFormat/>
    <w:uiPriority w:val="99"/>
    <w:rPr>
      <w:rFonts w:ascii="Calibri" w:hAnsi="Calibri" w:eastAsia="宋体" w:cs="Times New Roman"/>
      <w:sz w:val="16"/>
      <w:szCs w:val="16"/>
    </w:rPr>
  </w:style>
  <w:style w:type="character" w:customStyle="1" w:styleId="37">
    <w:name w:val="标题 1 字符"/>
    <w:basedOn w:val="24"/>
    <w:link w:val="6"/>
    <w:autoRedefine/>
    <w:qFormat/>
    <w:uiPriority w:val="0"/>
    <w:rPr>
      <w:b/>
      <w:bCs/>
      <w:kern w:val="44"/>
      <w:sz w:val="28"/>
      <w:szCs w:val="28"/>
    </w:rPr>
  </w:style>
  <w:style w:type="character" w:customStyle="1" w:styleId="38">
    <w:name w:val="标题 字符"/>
    <w:basedOn w:val="24"/>
    <w:link w:val="21"/>
    <w:autoRedefine/>
    <w:qFormat/>
    <w:uiPriority w:val="10"/>
    <w:rPr>
      <w:rFonts w:ascii="Cambria" w:hAnsi="Cambria" w:cs="黑体"/>
      <w:b/>
      <w:bCs/>
      <w:kern w:val="2"/>
      <w:sz w:val="28"/>
      <w:szCs w:val="32"/>
    </w:rPr>
  </w:style>
  <w:style w:type="character" w:customStyle="1" w:styleId="39">
    <w:name w:val="副标题 字符"/>
    <w:basedOn w:val="24"/>
    <w:link w:val="17"/>
    <w:autoRedefine/>
    <w:qFormat/>
    <w:uiPriority w:val="11"/>
    <w:rPr>
      <w:rFonts w:ascii="Cambria" w:hAnsi="Cambria" w:cs="黑体"/>
      <w:bCs/>
      <w:kern w:val="28"/>
      <w:sz w:val="28"/>
      <w:szCs w:val="32"/>
    </w:rPr>
  </w:style>
  <w:style w:type="character" w:customStyle="1" w:styleId="40">
    <w:name w:val="apple-converted-space"/>
    <w:basedOn w:val="24"/>
    <w:autoRedefine/>
    <w:qFormat/>
    <w:uiPriority w:val="0"/>
  </w:style>
  <w:style w:type="character" w:customStyle="1" w:styleId="41">
    <w:name w:val="标题 2 字符"/>
    <w:basedOn w:val="24"/>
    <w:link w:val="7"/>
    <w:autoRedefine/>
    <w:qFormat/>
    <w:uiPriority w:val="9"/>
    <w:rPr>
      <w:rFonts w:ascii="Cambria" w:hAnsi="Cambria" w:cs="黑体"/>
      <w:bCs/>
      <w:kern w:val="28"/>
      <w:sz w:val="28"/>
      <w:szCs w:val="32"/>
    </w:rPr>
  </w:style>
  <w:style w:type="character" w:customStyle="1" w:styleId="42">
    <w:name w:val="fontstyle01"/>
    <w:basedOn w:val="24"/>
    <w:autoRedefine/>
    <w:qFormat/>
    <w:uiPriority w:val="0"/>
    <w:rPr>
      <w:rFonts w:hint="eastAsia" w:ascii="宋体" w:hAnsi="宋体" w:eastAsia="宋体"/>
      <w:color w:val="000000"/>
      <w:sz w:val="24"/>
      <w:szCs w:val="24"/>
    </w:rPr>
  </w:style>
  <w:style w:type="character" w:customStyle="1" w:styleId="43">
    <w:name w:val="样式1 字符"/>
    <w:basedOn w:val="24"/>
    <w:link w:val="29"/>
    <w:autoRedefine/>
    <w:qFormat/>
    <w:uiPriority w:val="0"/>
    <w:rPr>
      <w:rFonts w:ascii="宋体" w:hAnsi="宋体" w:cs="宋体"/>
      <w:kern w:val="2"/>
      <w:sz w:val="24"/>
      <w:szCs w:val="24"/>
    </w:rPr>
  </w:style>
  <w:style w:type="character" w:customStyle="1" w:styleId="44">
    <w:name w:val="日期 字符"/>
    <w:basedOn w:val="24"/>
    <w:link w:val="12"/>
    <w:autoRedefine/>
    <w:semiHidden/>
    <w:qFormat/>
    <w:uiPriority w:val="0"/>
    <w:rPr>
      <w:rFonts w:ascii="Calibri" w:hAnsi="Calibri"/>
      <w:kern w:val="2"/>
      <w:sz w:val="21"/>
      <w:szCs w:val="22"/>
    </w:rPr>
  </w:style>
  <w:style w:type="character" w:customStyle="1" w:styleId="45">
    <w:name w:val="样式2 字符"/>
    <w:basedOn w:val="36"/>
    <w:link w:val="30"/>
    <w:autoRedefine/>
    <w:qFormat/>
    <w:uiPriority w:val="0"/>
    <w:rPr>
      <w:rFonts w:ascii="宋体" w:hAnsi="宋体" w:eastAsia="宋体" w:cs="宋体"/>
      <w:sz w:val="24"/>
      <w:szCs w:val="24"/>
    </w:rPr>
  </w:style>
  <w:style w:type="character" w:customStyle="1" w:styleId="46">
    <w:name w:val="st1"/>
    <w:basedOn w:val="24"/>
    <w:autoRedefine/>
    <w:qFormat/>
    <w:uiPriority w:val="0"/>
    <w:rPr>
      <w:rFonts w:cs="Times New Roman"/>
    </w:rPr>
  </w:style>
  <w:style w:type="character" w:customStyle="1" w:styleId="47">
    <w:name w:val="样式3 Char"/>
    <w:basedOn w:val="24"/>
    <w:link w:val="31"/>
    <w:autoRedefine/>
    <w:qFormat/>
    <w:uiPriority w:val="0"/>
    <w:rPr>
      <w:rFonts w:ascii="宋体" w:hAnsi="宋体"/>
      <w:kern w:val="2"/>
      <w:sz w:val="24"/>
      <w:szCs w:val="24"/>
    </w:rPr>
  </w:style>
  <w:style w:type="paragraph" w:customStyle="1" w:styleId="48">
    <w:name w:val="WPSOffice手动目录 1"/>
    <w:autoRedefine/>
    <w:qFormat/>
    <w:uiPriority w:val="0"/>
    <w:rPr>
      <w:rFonts w:ascii="Times New Roman" w:hAnsi="Times New Roman" w:eastAsia="宋体" w:cs="Times New Roman"/>
      <w:lang w:val="en-US" w:eastAsia="zh-CN" w:bidi="ar-SA"/>
    </w:rPr>
  </w:style>
  <w:style w:type="paragraph" w:customStyle="1" w:styleId="4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styleId="50">
    <w:name w:val="List Paragraph"/>
    <w:basedOn w:val="1"/>
    <w:autoRedefine/>
    <w:qFormat/>
    <w:uiPriority w:val="1"/>
    <w:pPr>
      <w:spacing w:before="158"/>
      <w:ind w:left="1301" w:hanging="601"/>
    </w:pPr>
    <w:rPr>
      <w:rFonts w:ascii="宋体" w:hAnsi="宋体" w:cs="宋体"/>
    </w:rPr>
  </w:style>
  <w:style w:type="paragraph" w:customStyle="1" w:styleId="51">
    <w:name w:val="Table Paragraph"/>
    <w:basedOn w:val="1"/>
    <w:autoRedefine/>
    <w:qFormat/>
    <w:uiPriority w:val="0"/>
    <w:pPr>
      <w:autoSpaceDE w:val="0"/>
      <w:autoSpaceDN w:val="0"/>
      <w:ind w:firstLine="360"/>
      <w:jc w:val="left"/>
    </w:pPr>
    <w:rPr>
      <w:rFonts w:hint="eastAsia" w:ascii="宋体" w:hAnsi="宋体"/>
      <w:kern w:val="0"/>
      <w:sz w:val="22"/>
    </w:rPr>
  </w:style>
  <w:style w:type="paragraph" w:customStyle="1" w:styleId="52">
    <w:name w:val="Table Text"/>
    <w:basedOn w:val="1"/>
    <w:semiHidden/>
    <w:qFormat/>
    <w:uiPriority w:val="0"/>
    <w:rPr>
      <w:rFonts w:ascii="宋体" w:hAnsi="宋体" w:eastAsia="宋体" w:cs="宋体"/>
      <w:sz w:val="25"/>
      <w:szCs w:val="25"/>
      <w:lang w:val="en-US" w:eastAsia="en-US" w:bidi="ar-SA"/>
    </w:rPr>
  </w:style>
  <w:style w:type="table" w:customStyle="1" w:styleId="5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38</Pages>
  <Words>10786</Words>
  <Characters>11765</Characters>
  <Lines>75</Lines>
  <Paragraphs>21</Paragraphs>
  <TotalTime>3</TotalTime>
  <ScaleCrop>false</ScaleCrop>
  <LinksUpToDate>false</LinksUpToDate>
  <CharactersWithSpaces>12062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2017-09-27T07:51:00Z</dcterms:created>
  <dc:creator>朱子建</dc:creator>
  <cp:lastModifiedBy>王慧琴</cp:lastModifiedBy>
  <cp:lastPrinted>2022-01-14T00:41:00Z</cp:lastPrinted>
  <dcterms:modified xsi:type="dcterms:W3CDTF">2025-08-25T06:02:33Z</dcterms:modified>
  <dc:title>萝岗区棠下榄园岭地块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5FC454B3B81F474FB81CBB106A5488E0_13</vt:lpwstr>
  </property>
  <property fmtid="{D5CDD505-2E9C-101B-9397-08002B2CF9AE}" pid="4" name="commondata">
    <vt:lpwstr>eyJoZGlkIjoiNTJhMmYwMGEzY2MwZTcwNjk0ZWEzMzMxN2ViZjdlNDIifQ==</vt:lpwstr>
  </property>
  <property fmtid="{D5CDD505-2E9C-101B-9397-08002B2CF9AE}" pid="5" name="KSOTemplateDocerSaveRecord">
    <vt:lpwstr>eyJoZGlkIjoiZGM2NmZiMjljN2ExZDNjMWRjYTU4NjY4ZTI2Y2U0NjUiLCJ1c2VySWQiOiIxNzEwMjM0NzQzIn0=</vt:lpwstr>
  </property>
</Properties>
</file>