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E9DC8">
      <w:pPr>
        <w:spacing w:line="480" w:lineRule="auto"/>
        <w:jc w:val="right"/>
        <w:rPr>
          <w:rFonts w:ascii="黑体" w:hAnsi="宋体" w:eastAsia="黑体"/>
          <w:b/>
          <w:color w:val="000000" w:themeColor="text1"/>
          <w:sz w:val="72"/>
          <w:szCs w:val="72"/>
          <w:u w:val="single"/>
          <w14:textFill>
            <w14:solidFill>
              <w14:schemeClr w14:val="tx1"/>
            </w14:solidFill>
          </w14:textFill>
        </w:rPr>
      </w:pPr>
      <w:r>
        <w:rPr>
          <w:rFonts w:hint="eastAsia" w:ascii="楷体_GB2312" w:hAnsi="Times New Roman" w:eastAsia="楷体_GB2312" w:cs="楷体_GB2312"/>
          <w:b/>
          <w:color w:val="000000" w:themeColor="text1"/>
          <w:sz w:val="28"/>
          <w:szCs w:val="20"/>
          <w14:textFill>
            <w14:solidFill>
              <w14:schemeClr w14:val="tx1"/>
            </w14:solidFill>
          </w14:textFill>
        </w:rPr>
        <w:t>田野档案编号：GZKG</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-202</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5</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131</w:t>
      </w:r>
      <w:r>
        <w:rPr>
          <w:rFonts w:hint="eastAsia" w:ascii="楷体_GB2312" w:hAnsi="Times New Roman" w:eastAsia="楷体_GB2312" w:cs="楷体_GB2312"/>
          <w:b/>
          <w:color w:val="000000" w:themeColor="text1"/>
          <w:sz w:val="28"/>
          <w:szCs w:val="20"/>
          <w14:textFill>
            <w14:solidFill>
              <w14:schemeClr w14:val="tx1"/>
            </w14:solidFill>
          </w14:textFill>
        </w:rPr>
        <w:t>（DC）</w:t>
      </w:r>
    </w:p>
    <w:p w14:paraId="766B5433">
      <w:pPr>
        <w:spacing w:line="480" w:lineRule="auto"/>
        <w:rPr>
          <w:rFonts w:ascii="黑体" w:hAnsi="宋体" w:eastAsia="黑体"/>
          <w:szCs w:val="72"/>
          <w:u w:val="single"/>
        </w:rPr>
      </w:pPr>
    </w:p>
    <w:p w14:paraId="3D00AA92">
      <w:pPr>
        <w:spacing w:line="480" w:lineRule="auto"/>
        <w:rPr>
          <w:rFonts w:ascii="黑体" w:hAnsi="宋体" w:eastAsia="黑体"/>
          <w:b/>
          <w:sz w:val="72"/>
          <w:szCs w:val="72"/>
          <w:u w:val="single"/>
        </w:rPr>
      </w:pPr>
    </w:p>
    <w:p w14:paraId="40D856A6">
      <w:pPr>
        <w:jc w:val="center"/>
        <w:rPr>
          <w:rFonts w:hint="eastAsia" w:ascii="楷体" w:eastAsia="楷体" w:cs="Times New Roman"/>
          <w:b/>
          <w:spacing w:val="-32"/>
          <w:w w:val="100"/>
          <w:sz w:val="72"/>
          <w:szCs w:val="72"/>
          <w:lang w:val="en-US" w:eastAsia="zh-CN"/>
        </w:rPr>
      </w:pPr>
      <w:r>
        <w:rPr>
          <w:rFonts w:hint="eastAsia" w:ascii="楷体" w:eastAsia="楷体" w:cs="Times New Roman"/>
          <w:b/>
          <w:spacing w:val="-34"/>
          <w:w w:val="88"/>
          <w:sz w:val="72"/>
          <w:szCs w:val="72"/>
          <w:lang w:val="en-US" w:eastAsia="zh-CN"/>
        </w:rPr>
        <w:t>从化区太平镇广从公路与从埔高速交汇处西侧元洲岗地块</w:t>
      </w:r>
    </w:p>
    <w:p w14:paraId="0B4DC192">
      <w:pPr>
        <w:jc w:val="center"/>
        <w:rPr>
          <w:rFonts w:ascii="黑体" w:eastAsia="黑体"/>
          <w:b/>
          <w:spacing w:val="-20"/>
          <w:sz w:val="84"/>
          <w:szCs w:val="84"/>
        </w:rPr>
      </w:pPr>
      <w:r>
        <w:rPr>
          <w:rFonts w:hint="eastAsia" w:ascii="黑体" w:eastAsia="黑体"/>
          <w:b/>
          <w:spacing w:val="-20"/>
          <w:sz w:val="84"/>
          <w:szCs w:val="84"/>
        </w:rPr>
        <w:t>考古调查工作报告</w:t>
      </w:r>
    </w:p>
    <w:p w14:paraId="4CA22483">
      <w:pPr>
        <w:jc w:val="center"/>
        <w:rPr>
          <w:rFonts w:ascii="宋体" w:hAnsi="宋体" w:cs="Times New Roman"/>
          <w:b/>
          <w:sz w:val="32"/>
          <w:szCs w:val="32"/>
        </w:rPr>
      </w:pPr>
    </w:p>
    <w:p w14:paraId="1E6CC910">
      <w:pPr>
        <w:jc w:val="center"/>
        <w:rPr>
          <w:rFonts w:ascii="宋体" w:hAnsi="宋体" w:cs="Times New Roman"/>
          <w:b/>
          <w:sz w:val="32"/>
          <w:szCs w:val="32"/>
        </w:rPr>
      </w:pPr>
    </w:p>
    <w:p w14:paraId="047CE70F">
      <w:pPr>
        <w:jc w:val="center"/>
        <w:rPr>
          <w:rFonts w:ascii="宋体" w:hAnsi="宋体" w:cs="Times New Roman"/>
          <w:b/>
          <w:sz w:val="32"/>
          <w:szCs w:val="32"/>
        </w:rPr>
      </w:pPr>
    </w:p>
    <w:p w14:paraId="7ECABD60">
      <w:pPr>
        <w:jc w:val="center"/>
        <w:rPr>
          <w:rFonts w:ascii="宋体" w:hAnsi="宋体" w:cs="Times New Roman"/>
          <w:b/>
          <w:sz w:val="32"/>
          <w:szCs w:val="32"/>
        </w:rPr>
      </w:pPr>
    </w:p>
    <w:p w14:paraId="76CD7787">
      <w:pPr>
        <w:jc w:val="center"/>
        <w:rPr>
          <w:rFonts w:ascii="宋体" w:hAnsi="宋体" w:cs="Times New Roman"/>
          <w:b/>
          <w:sz w:val="32"/>
          <w:szCs w:val="32"/>
        </w:rPr>
      </w:pPr>
    </w:p>
    <w:p w14:paraId="21073520">
      <w:pPr>
        <w:jc w:val="center"/>
        <w:rPr>
          <w:rFonts w:ascii="宋体" w:hAnsi="宋体" w:cs="Times New Roman"/>
          <w:b/>
          <w:sz w:val="32"/>
          <w:szCs w:val="32"/>
          <w:lang w:eastAsia="zh-CN"/>
        </w:rPr>
      </w:pPr>
    </w:p>
    <w:p w14:paraId="752D412B">
      <w:pPr>
        <w:jc w:val="center"/>
        <w:rPr>
          <w:rFonts w:ascii="宋体" w:hAnsi="宋体" w:cs="Times New Roman"/>
          <w:b/>
          <w:sz w:val="32"/>
          <w:szCs w:val="32"/>
          <w:lang w:eastAsia="zh-CN"/>
        </w:rPr>
      </w:pPr>
    </w:p>
    <w:p w14:paraId="7E792877">
      <w:pPr>
        <w:jc w:val="center"/>
        <w:rPr>
          <w:rFonts w:ascii="宋体" w:hAnsi="宋体" w:cs="Times New Roman"/>
          <w:b/>
          <w:sz w:val="32"/>
          <w:szCs w:val="32"/>
          <w:lang w:eastAsia="zh-CN"/>
        </w:rPr>
      </w:pPr>
    </w:p>
    <w:p w14:paraId="4A011A42">
      <w:pPr>
        <w:jc w:val="center"/>
        <w:rPr>
          <w:rFonts w:ascii="宋体" w:hAnsi="宋体" w:cs="Times New Roman"/>
          <w:b/>
          <w:sz w:val="32"/>
          <w:szCs w:val="32"/>
          <w:lang w:eastAsia="zh-CN"/>
        </w:rPr>
      </w:pPr>
    </w:p>
    <w:p w14:paraId="59163C8D">
      <w:pPr>
        <w:jc w:val="center"/>
        <w:rPr>
          <w:rFonts w:ascii="宋体" w:hAnsi="宋体" w:cs="Times New Roman"/>
          <w:b/>
          <w:sz w:val="32"/>
          <w:szCs w:val="32"/>
          <w:lang w:eastAsia="zh-CN"/>
        </w:rPr>
      </w:pPr>
    </w:p>
    <w:p w14:paraId="7C9008E0">
      <w:pPr>
        <w:pStyle w:val="2"/>
        <w:rPr>
          <w:lang w:eastAsia="zh-CN"/>
        </w:rPr>
      </w:pPr>
    </w:p>
    <w:p w14:paraId="0E105269">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14:paraId="7624D3F1">
      <w:pPr>
        <w:spacing w:before="240" w:line="480" w:lineRule="exact"/>
        <w:jc w:val="center"/>
        <w:rPr>
          <w:rFonts w:hint="eastAsia"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华文隶书" w:eastAsia="华文隶书" w:cs="华文隶书"/>
          <w:bCs/>
          <w:sz w:val="32"/>
          <w:szCs w:val="32"/>
        </w:rPr>
        <w:t>二</w:t>
      </w:r>
      <w:r>
        <w:rPr>
          <w:rFonts w:hint="eastAsia" w:ascii="华文隶书" w:hAnsi="华文隶书" w:eastAsia="华文隶书" w:cs="华文隶书"/>
          <w:bCs/>
          <w:sz w:val="32"/>
          <w:szCs w:val="32"/>
          <w:lang w:val="en-US" w:eastAsia="zh-CN"/>
        </w:rPr>
        <w:t>五</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六</w:t>
      </w:r>
      <w:r>
        <w:rPr>
          <w:rFonts w:hint="eastAsia" w:ascii="华文隶书" w:hAnsi="宋体" w:eastAsia="华文隶书"/>
          <w:bCs/>
          <w:sz w:val="32"/>
          <w:szCs w:val="32"/>
        </w:rPr>
        <w:t>月</w:t>
      </w:r>
    </w:p>
    <w:p w14:paraId="398671A0">
      <w:pPr>
        <w:pStyle w:val="2"/>
        <w:rPr>
          <w:rFonts w:hint="eastAsia" w:ascii="华文隶书" w:hAnsi="宋体" w:eastAsia="华文隶书"/>
          <w:bCs/>
          <w:sz w:val="32"/>
          <w:szCs w:val="32"/>
        </w:rPr>
        <w:sectPr>
          <w:pgSz w:w="11906" w:h="16838"/>
          <w:pgMar w:top="1440" w:right="1576" w:bottom="1440" w:left="1576"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874857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项目名称：</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从化区太平镇广从公路与从埔高速交汇处西侧元洲岗地块</w:t>
      </w:r>
    </w:p>
    <w:p w14:paraId="5AD3B74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项目地点：</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从化区太平镇广从公路与从埔高速交汇处西侧</w:t>
      </w:r>
    </w:p>
    <w:p w14:paraId="6DC802F2">
      <w:pPr>
        <w:keepNext w:val="0"/>
        <w:keepLines w:val="0"/>
        <w:pageBreakBefore w:val="0"/>
        <w:widowControl w:val="0"/>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收储单位</w:t>
      </w:r>
      <w:r>
        <w:rPr>
          <w:rFonts w:hint="eastAsia" w:ascii="仿宋_GB2312" w:hAnsi="仿宋_GB2312" w:eastAsia="仿宋_GB2312" w:cs="仿宋_GB2312"/>
          <w:bCs/>
          <w:sz w:val="30"/>
          <w:szCs w:val="30"/>
        </w:rPr>
        <w:t>：</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广州市从化区土地储备开发中心</w:t>
      </w:r>
    </w:p>
    <w:p w14:paraId="49568FD5">
      <w:pPr>
        <w:keepNext w:val="0"/>
        <w:keepLines w:val="0"/>
        <w:pageBreakBefore w:val="0"/>
        <w:widowControl w:val="0"/>
        <w:tabs>
          <w:tab w:val="left" w:pos="1548"/>
        </w:tabs>
        <w:kinsoku/>
        <w:wordWrap/>
        <w:overflowPunct/>
        <w:topLinePunct w:val="0"/>
        <w:autoSpaceDE/>
        <w:autoSpaceDN/>
        <w:bidi w:val="0"/>
        <w:adjustRightInd/>
        <w:snapToGrid/>
        <w:spacing w:line="480" w:lineRule="exact"/>
        <w:ind w:left="1494" w:hanging="1494" w:hangingChars="496"/>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项目领队：</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王慧琴</w:t>
      </w:r>
    </w:p>
    <w:p w14:paraId="729139EF">
      <w:pPr>
        <w:keepNext w:val="0"/>
        <w:keepLines w:val="0"/>
        <w:pageBreakBefore w:val="0"/>
        <w:widowControl w:val="0"/>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工作人员：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张雄、常新宇、游习侃、王笑冰、马军平、刘晓飞</w:t>
      </w:r>
    </w:p>
    <w:p w14:paraId="0A82B8E0">
      <w:pPr>
        <w:keepNext w:val="0"/>
        <w:keepLines w:val="0"/>
        <w:pageBreakBefore w:val="0"/>
        <w:widowControl w:val="0"/>
        <w:tabs>
          <w:tab w:val="left" w:pos="1548"/>
        </w:tabs>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工作时间：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2025年6月26-27日</w:t>
      </w:r>
    </w:p>
    <w:p w14:paraId="2D16CC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考古工作概况：</w:t>
      </w:r>
    </w:p>
    <w:p w14:paraId="4AD9D3C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中华人民共和国文物保护法》《广州市文物保护规定》，按照《广州市文物局关于从化区太平镇广从公路与从埔高速交汇处西侧元洲岗地块考古调查勘探工作的复函》（文物20250506号）指导意见，受广州市从化区土地储备开发中心委托，我院配合该地块收储出让，对该地块范围进行考古调查，完成调查面积</w:t>
      </w:r>
      <w:r>
        <w:rPr>
          <w:rFonts w:hint="eastAsia" w:ascii="宋体" w:cs="宋体"/>
          <w:sz w:val="24"/>
          <w:szCs w:val="24"/>
          <w:lang w:val="en-US" w:eastAsia="zh-CN"/>
        </w:rPr>
        <w:t>54336.37</w:t>
      </w:r>
      <w:r>
        <w:rPr>
          <w:rFonts w:hint="eastAsia" w:ascii="宋体" w:eastAsia="宋体" w:cs="宋体"/>
          <w:sz w:val="24"/>
          <w:szCs w:val="24"/>
          <w:lang w:val="en-US" w:eastAsia="zh-CN"/>
        </w:rPr>
        <w:t>平方米。</w:t>
      </w:r>
    </w:p>
    <w:p w14:paraId="3806C54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经调查，</w:t>
      </w:r>
      <w:r>
        <w:rPr>
          <w:rFonts w:hint="eastAsia" w:ascii="宋体" w:hAnsi="宋体" w:eastAsia="宋体" w:cs="宋体"/>
          <w:sz w:val="24"/>
          <w:szCs w:val="24"/>
          <w:highlight w:val="none"/>
          <w:lang w:val="en-US" w:eastAsia="zh-CN"/>
        </w:rPr>
        <w:t>该项目地块位于从化区太平镇广从公路与从埔高速交汇处西侧，神岗河堤街以南，高庄二街以东，占地面积54336.37平方米。该地块地势平坦，为平地地貌，地块内大部分为农田、果园，地表种植有蔬菜、荔枝树等。部分区域为小河涌，地表杂草丛生。</w:t>
      </w:r>
    </w:p>
    <w:p w14:paraId="216EB89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宋体" w:eastAsia="宋体" w:cs="宋体"/>
          <w:sz w:val="24"/>
          <w:szCs w:val="24"/>
          <w:lang w:val="en-US" w:eastAsia="zh-CN"/>
        </w:rPr>
      </w:pPr>
      <w:r>
        <w:rPr>
          <w:rFonts w:hint="eastAsia" w:ascii="宋体" w:eastAsia="宋体" w:cs="宋体"/>
          <w:sz w:val="24"/>
          <w:szCs w:val="24"/>
          <w:lang w:val="en-US" w:eastAsia="zh-CN"/>
        </w:rPr>
        <w:t>经试探，该项目地块内地层堆积比较简单，具体情况如下：①层</w:t>
      </w:r>
      <w:r>
        <w:rPr>
          <w:rFonts w:hint="eastAsia" w:ascii="宋体" w:cs="宋体"/>
          <w:sz w:val="24"/>
          <w:szCs w:val="24"/>
          <w:lang w:val="en-US" w:eastAsia="zh-CN"/>
        </w:rPr>
        <w:t>表</w:t>
      </w:r>
      <w:r>
        <w:rPr>
          <w:rFonts w:hint="eastAsia" w:ascii="宋体" w:eastAsia="宋体" w:cs="宋体"/>
          <w:sz w:val="24"/>
          <w:szCs w:val="24"/>
          <w:lang w:val="en-US" w:eastAsia="zh-CN"/>
        </w:rPr>
        <w:t>土层</w:t>
      </w:r>
      <w:r>
        <w:rPr>
          <w:rFonts w:hint="eastAsia" w:ascii="宋体" w:cs="宋体"/>
          <w:sz w:val="24"/>
          <w:szCs w:val="24"/>
          <w:lang w:val="en-US" w:eastAsia="zh-CN"/>
        </w:rPr>
        <w:t>或垫土层</w:t>
      </w:r>
      <w:r>
        <w:rPr>
          <w:rFonts w:hint="eastAsia" w:ascii="宋体" w:eastAsia="宋体" w:cs="宋体"/>
          <w:sz w:val="24"/>
          <w:szCs w:val="24"/>
          <w:lang w:val="en-US" w:eastAsia="zh-CN"/>
        </w:rPr>
        <w:t>，为灰褐色</w:t>
      </w:r>
      <w:r>
        <w:rPr>
          <w:rFonts w:hint="eastAsia" w:ascii="宋体" w:cs="宋体"/>
          <w:sz w:val="24"/>
          <w:szCs w:val="24"/>
          <w:lang w:val="en-US" w:eastAsia="zh-CN"/>
        </w:rPr>
        <w:t>或灰红色</w:t>
      </w:r>
      <w:r>
        <w:rPr>
          <w:rFonts w:hint="eastAsia" w:ascii="宋体" w:eastAsia="宋体" w:cs="宋体"/>
          <w:sz w:val="24"/>
          <w:szCs w:val="24"/>
          <w:lang w:val="en-US" w:eastAsia="zh-CN"/>
        </w:rPr>
        <w:t>黏土，土质疏松，内含植物根系、石子</w:t>
      </w:r>
      <w:r>
        <w:rPr>
          <w:rFonts w:hint="eastAsia" w:ascii="宋体" w:cs="宋体"/>
          <w:sz w:val="24"/>
          <w:szCs w:val="24"/>
          <w:lang w:val="en-US" w:eastAsia="zh-CN"/>
        </w:rPr>
        <w:t>、石头</w:t>
      </w:r>
      <w:r>
        <w:rPr>
          <w:rFonts w:hint="eastAsia" w:ascii="宋体" w:eastAsia="宋体" w:cs="宋体"/>
          <w:sz w:val="24"/>
          <w:szCs w:val="24"/>
          <w:lang w:val="en-US" w:eastAsia="zh-CN"/>
        </w:rPr>
        <w:t>等。以下为黄褐色黏土，土质致密、纯净，系生土。</w:t>
      </w:r>
      <w:r>
        <w:rPr>
          <w:rFonts w:hint="eastAsia" w:ascii="宋体" w:cs="宋体"/>
          <w:sz w:val="24"/>
          <w:szCs w:val="24"/>
          <w:lang w:val="en-US" w:eastAsia="zh-CN"/>
        </w:rPr>
        <w:t>部分区域①层下有大石块阻拦，无法继续提取土样。</w:t>
      </w:r>
    </w:p>
    <w:p w14:paraId="218B5BD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本次考古调查工作在地块范围内未发现不可移动文物及古代文化遗存。</w:t>
      </w:r>
    </w:p>
    <w:p w14:paraId="25F85E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文物保护建议：</w:t>
      </w:r>
    </w:p>
    <w:p w14:paraId="7C71B28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根据以上考古调查结果，在地表未发现具有历史文化价值、需要进一步开展考古勘探的古代文化遗存。本次调查对于今后在这一区域的考古工作具有</w:t>
      </w:r>
      <w:r>
        <w:rPr>
          <w:rFonts w:hint="eastAsia" w:ascii="宋体" w:cs="宋体"/>
          <w:sz w:val="24"/>
          <w:szCs w:val="24"/>
          <w:lang w:eastAsia="zh-CN"/>
        </w:rPr>
        <w:t>一定</w:t>
      </w:r>
      <w:r>
        <w:rPr>
          <w:rFonts w:hint="eastAsia" w:ascii="宋体" w:cs="宋体"/>
          <w:sz w:val="24"/>
          <w:szCs w:val="24"/>
        </w:rPr>
        <w:t>的借鉴意义。</w:t>
      </w:r>
    </w:p>
    <w:p w14:paraId="74BCFE8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收储单位</w:t>
      </w:r>
      <w:r>
        <w:rPr>
          <w:rFonts w:hint="eastAsia" w:ascii="宋体" w:cs="宋体"/>
          <w:sz w:val="24"/>
          <w:szCs w:val="24"/>
        </w:rPr>
        <w:t>可按规定</w:t>
      </w:r>
      <w:r>
        <w:rPr>
          <w:rFonts w:hint="eastAsia" w:ascii="宋体" w:cs="宋体"/>
          <w:sz w:val="24"/>
          <w:szCs w:val="24"/>
          <w:lang w:val="en-US" w:eastAsia="zh-CN"/>
        </w:rPr>
        <w:t>继续完善土地收储出让的其他手续。</w:t>
      </w:r>
    </w:p>
    <w:p w14:paraId="116A71C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由于地下堆积</w:t>
      </w:r>
      <w:r>
        <w:rPr>
          <w:rFonts w:hint="eastAsia" w:ascii="宋体" w:cs="宋体"/>
          <w:sz w:val="24"/>
          <w:szCs w:val="24"/>
          <w:lang w:eastAsia="zh-CN"/>
        </w:rPr>
        <w:t>、文化遗存的形成和</w:t>
      </w:r>
      <w:r>
        <w:rPr>
          <w:rFonts w:hint="eastAsia" w:ascii="宋体" w:cs="宋体"/>
          <w:sz w:val="24"/>
          <w:szCs w:val="24"/>
        </w:rPr>
        <w:t>分布存在一定的特殊性，将来在建设施工过程中如果发现文物，建设、施工单位应当立即停止施工，保护好现场，并及时报请文物部门处理。</w:t>
      </w:r>
    </w:p>
    <w:p w14:paraId="2845FBA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cs="宋体"/>
          <w:b/>
          <w:bCs/>
          <w:sz w:val="28"/>
          <w:szCs w:val="28"/>
        </w:rPr>
      </w:pPr>
    </w:p>
    <w:p w14:paraId="3797AE52">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ascii="宋体" w:hAnsi="宋体" w:cs="宋体"/>
          <w:bCs/>
          <w:sz w:val="28"/>
          <w:szCs w:val="28"/>
        </w:rPr>
      </w:pPr>
      <w:r>
        <w:rPr>
          <w:rFonts w:hint="eastAsia" w:ascii="宋体" w:hAnsi="宋体" w:cs="宋体"/>
          <w:b/>
          <w:bCs/>
          <w:sz w:val="28"/>
          <w:szCs w:val="28"/>
        </w:rPr>
        <w:t>报告编写：</w:t>
      </w:r>
    </w:p>
    <w:p w14:paraId="527B9C63">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ascii="宋体" w:hAnsi="宋体" w:cs="宋体"/>
          <w:b/>
          <w:bCs/>
          <w:sz w:val="28"/>
          <w:szCs w:val="28"/>
        </w:rPr>
      </w:pPr>
      <w:r>
        <w:rPr>
          <w:rFonts w:hint="eastAsia" w:ascii="宋体" w:hAnsi="宋体" w:cs="宋体"/>
          <w:b/>
          <w:bCs/>
          <w:sz w:val="28"/>
          <w:szCs w:val="28"/>
        </w:rPr>
        <w:t>审核：</w:t>
      </w:r>
    </w:p>
    <w:p w14:paraId="4D39DD11">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hint="eastAsia" w:ascii="宋体" w:hAnsi="宋体" w:cs="宋体"/>
          <w:b/>
          <w:bCs/>
          <w:sz w:val="28"/>
          <w:szCs w:val="28"/>
        </w:rPr>
      </w:pPr>
      <w:r>
        <w:rPr>
          <w:rFonts w:hint="eastAsia" w:ascii="宋体" w:hAnsi="宋体" w:cs="宋体"/>
          <w:b/>
          <w:bCs/>
          <w:sz w:val="28"/>
          <w:szCs w:val="28"/>
        </w:rPr>
        <w:t>日期：</w:t>
      </w:r>
    </w:p>
    <w:p w14:paraId="361F8B77">
      <w:pPr>
        <w:pStyle w:val="4"/>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rPr>
        <w:sectPr>
          <w:pgSz w:w="11906" w:h="16838"/>
          <w:pgMar w:top="1440" w:right="1293" w:bottom="1440" w:left="1293"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B50F638">
      <w:pPr>
        <w:pStyle w:val="19"/>
        <w:tabs>
          <w:tab w:val="right" w:leader="dot" w:pos="8312"/>
        </w:tabs>
        <w:jc w:val="center"/>
        <w:rPr>
          <w:rFonts w:ascii="黑体" w:hAnsi="黑体" w:eastAsia="黑体" w:cs="黑体"/>
          <w:sz w:val="36"/>
          <w:szCs w:val="36"/>
        </w:rPr>
      </w:pPr>
      <w:r>
        <w:rPr>
          <w:rFonts w:hint="eastAsia" w:ascii="黑体" w:hAnsi="黑体" w:eastAsia="黑体" w:cs="黑体"/>
          <w:sz w:val="36"/>
          <w:szCs w:val="36"/>
        </w:rPr>
        <w:t>目  录</w:t>
      </w:r>
    </w:p>
    <w:p w14:paraId="6BC84E6B">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_Toc4971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_Toc4971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AC8516E">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_Toc2797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0BBA6A7">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_Toc20866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_Toc20866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0C9D546">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_Toc5476 </w:instrText>
      </w:r>
      <w:r>
        <w:rPr>
          <w:rFonts w:hint="eastAsia" w:ascii="宋体" w:hAnsi="宋体" w:eastAsia="宋体" w:cs="宋体"/>
          <w:sz w:val="28"/>
          <w:szCs w:val="28"/>
        </w:rPr>
        <w:fldChar w:fldCharType="separate"/>
      </w:r>
      <w:r>
        <w:rPr>
          <w:rFonts w:hint="eastAsia" w:ascii="宋体" w:hAnsi="宋体" w:eastAsia="宋体" w:cs="宋体"/>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_Toc5476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EFB2FD8">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_Toc26129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_Toc26129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7B1582F">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_Toc13697 </w:instrText>
      </w:r>
      <w:r>
        <w:rPr>
          <w:rFonts w:hint="eastAsia" w:ascii="宋体" w:hAnsi="宋体" w:eastAsia="宋体" w:cs="宋体"/>
          <w:sz w:val="28"/>
          <w:szCs w:val="28"/>
        </w:rPr>
        <w:fldChar w:fldCharType="separate"/>
      </w:r>
      <w:r>
        <w:rPr>
          <w:rFonts w:hint="eastAsia" w:ascii="宋体" w:hAnsi="宋体" w:eastAsia="宋体" w:cs="宋体"/>
          <w:sz w:val="28"/>
          <w:szCs w:val="28"/>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_Toc13697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FAD47C9">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_Toc32635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_Toc32635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F390DF0">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_Toc17054 </w:instrText>
      </w:r>
      <w:r>
        <w:rPr>
          <w:rFonts w:hint="eastAsia" w:ascii="宋体" w:hAnsi="宋体" w:eastAsia="宋体" w:cs="宋体"/>
          <w:sz w:val="28"/>
          <w:szCs w:val="28"/>
        </w:rPr>
        <w:fldChar w:fldCharType="separate"/>
      </w:r>
      <w:r>
        <w:rPr>
          <w:rFonts w:hint="eastAsia" w:ascii="宋体" w:hAnsi="宋体" w:eastAsia="宋体" w:cs="宋体"/>
          <w:sz w:val="28"/>
          <w:szCs w:val="28"/>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_Toc17054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1B70BF">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_Toc30765 </w:instrText>
      </w:r>
      <w:r>
        <w:rPr>
          <w:rFonts w:hint="eastAsia" w:ascii="宋体" w:hAnsi="宋体" w:eastAsia="宋体" w:cs="宋体"/>
          <w:sz w:val="28"/>
          <w:szCs w:val="28"/>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_Toc30765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CB0B2F">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_Toc29705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 xml:space="preserve">附表一  </w:t>
      </w:r>
      <w:r>
        <w:rPr>
          <w:rFonts w:hint="eastAsia" w:ascii="宋体" w:hAnsi="宋体" w:eastAsia="宋体" w:cs="宋体"/>
          <w:w w:val="100"/>
          <w:sz w:val="28"/>
          <w:szCs w:val="28"/>
          <w:highlight w:val="none"/>
          <w:lang w:val="en-US" w:eastAsia="zh-CN"/>
        </w:rPr>
        <w:t>从化区太平镇广从公路与从埔高速交汇处西侧元洲岗地块考古调查试探数据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_Toc29705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B9A398E">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_Toc7820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rPr>
        <w:t>附录一</w:t>
      </w:r>
      <w:r>
        <w:rPr>
          <w:rFonts w:hint="eastAsia" w:ascii="宋体" w:hAnsi="宋体" w:eastAsia="宋体" w:cs="宋体"/>
          <w:sz w:val="28"/>
          <w:szCs w:val="28"/>
          <w:highlight w:val="none"/>
          <w:lang w:val="en-US" w:eastAsia="zh-CN"/>
        </w:rPr>
        <w:t xml:space="preserve">  </w:t>
      </w:r>
      <w:r>
        <w:rPr>
          <w:rFonts w:hint="eastAsia" w:ascii="宋体" w:hAnsi="宋体" w:eastAsia="宋体" w:cs="宋体"/>
          <w:color w:val="auto"/>
          <w:sz w:val="28"/>
          <w:szCs w:val="28"/>
          <w:lang w:val="en-US" w:eastAsia="zh-CN"/>
        </w:rPr>
        <w:t>广州市文物局关于从化区太平镇广从公路与从埔高速交汇处西侧元洲岗地块考古调查勘探工作的复函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_Toc7820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A88953B">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_Toc10677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kern w:val="0"/>
          <w:sz w:val="28"/>
          <w:szCs w:val="28"/>
          <w:lang w:bidi="en-US"/>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_Toc10677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8C990A5">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_Toc31057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_Toc31057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FB596F6">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_Toc17315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附录四  关于专业术语、概念和标准的说明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_Toc17315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6859DA7">
      <w:pPr>
        <w:pStyle w:val="19"/>
        <w:keepNext w:val="0"/>
        <w:keepLines w:val="0"/>
        <w:pageBreakBefore w:val="0"/>
        <w:widowControl w:val="0"/>
        <w:kinsoku/>
        <w:wordWrap/>
        <w:overflowPunct/>
        <w:topLinePunct w:val="0"/>
        <w:autoSpaceDE/>
        <w:autoSpaceDN/>
        <w:bidi w:val="0"/>
        <w:adjustRightInd/>
        <w:snapToGrid/>
        <w:spacing w:line="360" w:lineRule="auto"/>
        <w:ind w:left="0" w:leftChars="0"/>
        <w:textAlignment w:val="auto"/>
        <w:sectPr>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eastAsia="宋体" w:cs="宋体"/>
          <w:sz w:val="28"/>
          <w:szCs w:val="28"/>
        </w:rPr>
        <w:fldChar w:fldCharType="end"/>
      </w:r>
    </w:p>
    <w:p w14:paraId="3FD2214B">
      <w:pPr>
        <w:pStyle w:val="6"/>
        <w:spacing w:line="360" w:lineRule="auto"/>
      </w:pPr>
      <w:bookmarkStart w:id="0" w:name="_Toc4971"/>
      <w:r>
        <w:rPr>
          <w:rFonts w:hint="eastAsia"/>
        </w:rPr>
        <w:t>一、项目概况</w:t>
      </w:r>
      <w:bookmarkEnd w:id="0"/>
    </w:p>
    <w:p w14:paraId="5353A935">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从化区太平镇广从公路与从埔高速交汇处西侧元洲岗地块位于从化区太平镇广从公路与从埔高速交汇处西侧，神岗河堤街以南，高庄二街以东，占地面积54336.37平方米。由广州市从化区土地储备开发中心负责收储出让。</w:t>
      </w:r>
    </w:p>
    <w:p w14:paraId="205BC8FC">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该项目西侧地块四至坐标为：</w:t>
      </w:r>
      <w:r>
        <w:rPr>
          <w:rFonts w:hint="eastAsia" w:ascii="宋体" w:hAnsi="宋体" w:cs="宋体"/>
          <w:color w:val="auto"/>
          <w:sz w:val="24"/>
          <w:szCs w:val="24"/>
          <w:highlight w:val="none"/>
          <w:lang w:val="en-US" w:eastAsia="zh-CN"/>
        </w:rPr>
        <w:t>西南角</w:t>
      </w:r>
      <w:r>
        <w:rPr>
          <w:rFonts w:hint="eastAsia" w:ascii="宋体" w:hAnsi="宋体" w:cs="宋体"/>
          <w:color w:val="auto"/>
          <w:sz w:val="24"/>
          <w:szCs w:val="24"/>
          <w:lang w:val="en-US" w:eastAsia="zh-CN"/>
        </w:rPr>
        <w:t>（X：</w:t>
      </w:r>
      <w:r>
        <w:rPr>
          <w:rFonts w:hint="eastAsia" w:ascii="宋体" w:hAnsi="宋体" w:cs="宋体"/>
          <w:color w:val="auto"/>
          <w:sz w:val="24"/>
          <w:szCs w:val="24"/>
          <w:highlight w:val="none"/>
          <w:lang w:val="en-US" w:eastAsia="zh-CN"/>
        </w:rPr>
        <w:t>38452487.4125</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2599576.8083</w:t>
      </w:r>
      <w:r>
        <w:rPr>
          <w:rFonts w:hint="eastAsia" w:ascii="宋体" w:hAnsi="宋体" w:cs="宋体"/>
          <w:color w:val="auto"/>
          <w:sz w:val="24"/>
          <w:szCs w:val="24"/>
          <w:lang w:val="en-US" w:eastAsia="zh-CN"/>
        </w:rPr>
        <w:t>）；东南角（X：</w:t>
      </w:r>
      <w:r>
        <w:rPr>
          <w:rFonts w:hint="eastAsia" w:ascii="宋体" w:hAnsi="宋体" w:cs="宋体"/>
          <w:color w:val="auto"/>
          <w:sz w:val="24"/>
          <w:szCs w:val="24"/>
          <w:highlight w:val="none"/>
          <w:lang w:val="en-US" w:eastAsia="zh-CN"/>
        </w:rPr>
        <w:t>38452509.6039</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2599590.5622</w:t>
      </w:r>
      <w:r>
        <w:rPr>
          <w:rFonts w:hint="eastAsia" w:ascii="宋体" w:hAnsi="宋体" w:cs="宋体"/>
          <w:color w:val="auto"/>
          <w:sz w:val="24"/>
          <w:szCs w:val="24"/>
          <w:lang w:val="en-US" w:eastAsia="zh-CN"/>
        </w:rPr>
        <w:t>）；西北角（X：</w:t>
      </w:r>
      <w:r>
        <w:rPr>
          <w:rFonts w:hint="eastAsia" w:ascii="宋体" w:hAnsi="宋体" w:cs="宋体"/>
          <w:color w:val="auto"/>
          <w:sz w:val="24"/>
          <w:szCs w:val="24"/>
          <w:highlight w:val="none"/>
          <w:lang w:val="en-US" w:eastAsia="zh-CN"/>
        </w:rPr>
        <w:t>38452250.5389</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2599906.1085</w:t>
      </w:r>
      <w:r>
        <w:rPr>
          <w:rFonts w:hint="eastAsia" w:ascii="宋体" w:hAnsi="宋体" w:cs="宋体"/>
          <w:color w:val="auto"/>
          <w:sz w:val="24"/>
          <w:szCs w:val="24"/>
          <w:lang w:val="en-US" w:eastAsia="zh-CN"/>
        </w:rPr>
        <w:t>）；东北角（X：</w:t>
      </w:r>
      <w:r>
        <w:rPr>
          <w:rFonts w:hint="eastAsia" w:ascii="宋体" w:hAnsi="宋体" w:cs="宋体"/>
          <w:color w:val="auto"/>
          <w:sz w:val="24"/>
          <w:szCs w:val="24"/>
          <w:highlight w:val="none"/>
          <w:lang w:val="en-US" w:eastAsia="zh-CN"/>
        </w:rPr>
        <w:t>38452298.1117</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2599999.3140</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 xml:space="preserve">。   </w:t>
      </w:r>
    </w:p>
    <w:p w14:paraId="05124E57">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该项目东侧地块四至坐标为：</w:t>
      </w:r>
      <w:r>
        <w:rPr>
          <w:rFonts w:hint="eastAsia" w:ascii="宋体" w:hAnsi="宋体" w:cs="宋体"/>
          <w:color w:val="auto"/>
          <w:sz w:val="24"/>
          <w:szCs w:val="24"/>
          <w:highlight w:val="none"/>
          <w:lang w:val="en-US" w:eastAsia="zh-CN"/>
        </w:rPr>
        <w:t>西南角</w:t>
      </w:r>
      <w:r>
        <w:rPr>
          <w:rFonts w:hint="eastAsia" w:ascii="宋体" w:hAnsi="宋体" w:cs="宋体"/>
          <w:color w:val="auto"/>
          <w:sz w:val="24"/>
          <w:szCs w:val="24"/>
          <w:lang w:val="en-US" w:eastAsia="zh-CN"/>
        </w:rPr>
        <w:t>（X：</w:t>
      </w:r>
      <w:r>
        <w:rPr>
          <w:rFonts w:hint="eastAsia" w:ascii="宋体" w:hAnsi="宋体" w:cs="宋体"/>
          <w:color w:val="auto"/>
          <w:sz w:val="24"/>
          <w:szCs w:val="24"/>
          <w:highlight w:val="none"/>
          <w:lang w:val="en-US" w:eastAsia="zh-CN"/>
        </w:rPr>
        <w:t>38452726.2830</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2599827.4406</w:t>
      </w:r>
      <w:r>
        <w:rPr>
          <w:rFonts w:hint="eastAsia" w:ascii="宋体" w:hAnsi="宋体" w:cs="宋体"/>
          <w:color w:val="auto"/>
          <w:sz w:val="24"/>
          <w:szCs w:val="24"/>
          <w:lang w:val="en-US" w:eastAsia="zh-CN"/>
        </w:rPr>
        <w:t>）；东南角（X：</w:t>
      </w:r>
      <w:r>
        <w:rPr>
          <w:rFonts w:hint="eastAsia" w:ascii="宋体" w:hAnsi="宋体" w:cs="宋体"/>
          <w:color w:val="auto"/>
          <w:sz w:val="24"/>
          <w:szCs w:val="24"/>
          <w:highlight w:val="none"/>
          <w:lang w:val="en-US" w:eastAsia="zh-CN"/>
        </w:rPr>
        <w:t>38452855.8568</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2599971.2604</w:t>
      </w:r>
      <w:r>
        <w:rPr>
          <w:rFonts w:hint="eastAsia" w:ascii="宋体" w:hAnsi="宋体" w:cs="宋体"/>
          <w:color w:val="auto"/>
          <w:sz w:val="24"/>
          <w:szCs w:val="24"/>
          <w:lang w:val="en-US" w:eastAsia="zh-CN"/>
        </w:rPr>
        <w:t>）；西北角（X：</w:t>
      </w:r>
      <w:r>
        <w:rPr>
          <w:rFonts w:hint="eastAsia" w:ascii="宋体" w:hAnsi="宋体" w:cs="宋体"/>
          <w:color w:val="auto"/>
          <w:sz w:val="24"/>
          <w:szCs w:val="24"/>
          <w:highlight w:val="none"/>
          <w:lang w:val="en-US" w:eastAsia="zh-CN"/>
        </w:rPr>
        <w:t>38452663.1346</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2599979.0928</w:t>
      </w:r>
      <w:r>
        <w:rPr>
          <w:rFonts w:hint="eastAsia" w:ascii="宋体" w:hAnsi="宋体" w:cs="宋体"/>
          <w:color w:val="auto"/>
          <w:sz w:val="24"/>
          <w:szCs w:val="24"/>
          <w:lang w:val="en-US" w:eastAsia="zh-CN"/>
        </w:rPr>
        <w:t>）；东北角（X：</w:t>
      </w:r>
      <w:r>
        <w:rPr>
          <w:rFonts w:hint="eastAsia" w:ascii="宋体" w:hAnsi="宋体" w:cs="宋体"/>
          <w:color w:val="auto"/>
          <w:sz w:val="24"/>
          <w:szCs w:val="24"/>
          <w:highlight w:val="none"/>
          <w:lang w:val="en-US" w:eastAsia="zh-CN"/>
        </w:rPr>
        <w:t>38452724.5913</w:t>
      </w:r>
      <w:r>
        <w:rPr>
          <w:rFonts w:hint="eastAsia" w:ascii="宋体" w:hAnsi="宋体" w:cs="宋体"/>
          <w:color w:val="auto"/>
          <w:sz w:val="24"/>
          <w:szCs w:val="24"/>
          <w:lang w:val="en-US" w:eastAsia="zh-CN"/>
        </w:rPr>
        <w:t>，Y：</w:t>
      </w:r>
      <w:r>
        <w:rPr>
          <w:rFonts w:hint="eastAsia" w:ascii="宋体" w:hAnsi="宋体" w:cs="宋体"/>
          <w:color w:val="auto"/>
          <w:sz w:val="24"/>
          <w:szCs w:val="24"/>
          <w:highlight w:val="none"/>
          <w:lang w:val="en-US" w:eastAsia="zh-CN"/>
        </w:rPr>
        <w:t>2599999.2286</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 xml:space="preserve">。    </w:t>
      </w:r>
    </w:p>
    <w:p w14:paraId="4A516AE3">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根据《中华人民共和国文物保护法》《广州市文物保护规定》，按照《广州市文物局关于从化区太平镇广从公路与从埔高速交汇处西侧元洲岗地块考古调查勘探工作的复函》（文物20250506号）指导意见，受广州市从化区土地储备开发中心委托，由我院负责该项目地块的考古调查工作。</w:t>
      </w:r>
    </w:p>
    <w:p w14:paraId="315F56FD">
      <w:pPr>
        <w:spacing w:line="0" w:lineRule="atLeast"/>
        <w:ind w:left="-216" w:leftChars="-103" w:firstLine="18"/>
        <w:jc w:val="center"/>
        <w:rPr>
          <w:rFonts w:ascii="宋体" w:hAnsi="宋体" w:cs="宋体"/>
          <w:szCs w:val="21"/>
        </w:rPr>
      </w:pPr>
      <w:bookmarkStart w:id="38" w:name="_GoBack"/>
      <w:r>
        <w:rPr>
          <w:rFonts w:hint="eastAsia" w:ascii="宋体" w:hAnsi="宋体" w:cs="宋体"/>
          <w:szCs w:val="21"/>
        </w:rPr>
        <w:drawing>
          <wp:inline distT="0" distB="0" distL="114300" distR="114300">
            <wp:extent cx="3181985" cy="4500245"/>
            <wp:effectExtent l="0" t="0" r="18415" b="14605"/>
            <wp:docPr id="4" name="图片 4" descr="H:/5.从化区/王慧琴老师/07从化区太平镇元洲岗地块/9.其他相关资料/插图/图6 广州市地图 1：220000 对开.jpg图6 广州市地图 1：220000 对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5.从化区/王慧琴老师/07从化区太平镇元洲岗地块/9.其他相关资料/插图/图6 广州市地图 1：220000 对开.jpg图6 广州市地图 1：220000 对开"/>
                    <pic:cNvPicPr>
                      <a:picLocks noChangeAspect="1"/>
                    </pic:cNvPicPr>
                  </pic:nvPicPr>
                  <pic:blipFill>
                    <a:blip r:embed="rId8"/>
                    <a:srcRect/>
                    <a:stretch>
                      <a:fillRect/>
                    </a:stretch>
                  </pic:blipFill>
                  <pic:spPr>
                    <a:xfrm>
                      <a:off x="0" y="0"/>
                      <a:ext cx="3181985" cy="4500245"/>
                    </a:xfrm>
                    <a:prstGeom prst="rect">
                      <a:avLst/>
                    </a:prstGeom>
                  </pic:spPr>
                </pic:pic>
              </a:graphicData>
            </a:graphic>
          </wp:inline>
        </w:drawing>
      </w:r>
      <w:bookmarkEnd w:id="38"/>
    </w:p>
    <w:p w14:paraId="7E0D4C63">
      <w:pPr>
        <w:pStyle w:val="10"/>
        <w:jc w:val="center"/>
      </w:pPr>
      <w:r>
        <w:t xml:space="preserve">图 </w:t>
      </w:r>
      <w:r>
        <w:fldChar w:fldCharType="begin"/>
      </w:r>
      <w:r>
        <w:instrText xml:space="preserve"> SEQ 图 \* ARABIC </w:instrText>
      </w:r>
      <w:r>
        <w:fldChar w:fldCharType="separate"/>
      </w:r>
      <w:r>
        <w:t>1</w:t>
      </w:r>
      <w:r>
        <w:fldChar w:fldCharType="end"/>
      </w:r>
      <w:r>
        <w:rPr>
          <w:rFonts w:hint="eastAsia" w:ascii="黑体" w:hAnsi="黑体" w:eastAsia="黑体" w:cs="黑体"/>
          <w:szCs w:val="21"/>
        </w:rPr>
        <w:t xml:space="preserve"> </w:t>
      </w:r>
      <w:r>
        <w:rPr>
          <w:rFonts w:hint="eastAsia" w:ascii="黑体" w:hAnsi="黑体"/>
          <w:szCs w:val="21"/>
        </w:rPr>
        <w:t xml:space="preserve"> </w:t>
      </w:r>
      <w:r>
        <w:rPr>
          <w:rFonts w:hint="eastAsia" w:ascii="黑体" w:hAnsi="黑体" w:eastAsia="黑体" w:cs="黑体"/>
          <w:szCs w:val="21"/>
        </w:rPr>
        <w:t>项目</w:t>
      </w:r>
      <w:r>
        <w:rPr>
          <w:rFonts w:hint="eastAsia" w:cs="黑体"/>
          <w:szCs w:val="21"/>
          <w:lang w:val="en-US" w:eastAsia="zh-CN"/>
        </w:rPr>
        <w:t>地块</w:t>
      </w:r>
      <w:r>
        <w:rPr>
          <w:rFonts w:hint="eastAsia" w:ascii="黑体" w:hAnsi="黑体" w:eastAsia="黑体" w:cs="黑体"/>
          <w:szCs w:val="21"/>
        </w:rPr>
        <w:t>在广州市位置示意图（广州市规划和自然资源局）</w:t>
      </w:r>
    </w:p>
    <w:p w14:paraId="4C7FE9EC">
      <w:pPr>
        <w:spacing w:line="0" w:lineRule="atLeast"/>
        <w:jc w:val="left"/>
        <w:rPr>
          <w:rFonts w:hint="eastAsia"/>
        </w:rPr>
      </w:pPr>
    </w:p>
    <w:p w14:paraId="6347180A">
      <w:pPr>
        <w:pStyle w:val="2"/>
        <w:rPr>
          <w:rFonts w:hint="eastAsia"/>
        </w:rPr>
      </w:pPr>
    </w:p>
    <w:p w14:paraId="15B5DA1F">
      <w:pPr>
        <w:spacing w:line="0" w:lineRule="atLeast"/>
        <w:jc w:val="left"/>
        <w:rPr>
          <w:rFonts w:hint="eastAsia"/>
        </w:rPr>
      </w:pPr>
    </w:p>
    <w:p w14:paraId="4F6323CE">
      <w:pPr>
        <w:spacing w:line="0" w:lineRule="atLeast"/>
        <w:jc w:val="center"/>
      </w:pPr>
      <w:r>
        <w:rPr>
          <w:rFonts w:hint="eastAsia"/>
        </w:rPr>
        <w:drawing>
          <wp:inline distT="0" distB="0" distL="114300" distR="114300">
            <wp:extent cx="5263515" cy="3723005"/>
            <wp:effectExtent l="0" t="0" r="13335" b="10795"/>
            <wp:docPr id="5" name="图片 5" descr="H:/5.从化区/王慧琴老师/07从化区太平镇元洲岗地块/9.其他相关资料/插图/图3 从化区地图 16开.jpg图3 从化区地图 16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5.从化区/王慧琴老师/07从化区太平镇元洲岗地块/9.其他相关资料/插图/图3 从化区地图 16开.jpg图3 从化区地图 16开"/>
                    <pic:cNvPicPr>
                      <a:picLocks noChangeAspect="1"/>
                    </pic:cNvPicPr>
                  </pic:nvPicPr>
                  <pic:blipFill>
                    <a:blip r:embed="rId9"/>
                    <a:srcRect/>
                    <a:stretch>
                      <a:fillRect/>
                    </a:stretch>
                  </pic:blipFill>
                  <pic:spPr>
                    <a:xfrm>
                      <a:off x="0" y="0"/>
                      <a:ext cx="5263515" cy="3723005"/>
                    </a:xfrm>
                    <a:prstGeom prst="rect">
                      <a:avLst/>
                    </a:prstGeom>
                  </pic:spPr>
                </pic:pic>
              </a:graphicData>
            </a:graphic>
          </wp:inline>
        </w:drawing>
      </w:r>
    </w:p>
    <w:p w14:paraId="34AFD5AF">
      <w:pPr>
        <w:pStyle w:val="10"/>
        <w:rPr>
          <w:rFonts w:hint="eastAsia"/>
          <w:highlight w:val="yellow"/>
        </w:rPr>
      </w:pPr>
      <w:r>
        <w:t xml:space="preserve">图 </w:t>
      </w:r>
      <w:r>
        <w:fldChar w:fldCharType="begin"/>
      </w:r>
      <w:r>
        <w:instrText xml:space="preserve"> SEQ 图 \* ARABIC </w:instrText>
      </w:r>
      <w:r>
        <w:fldChar w:fldCharType="separate"/>
      </w:r>
      <w:r>
        <w:t>2</w:t>
      </w:r>
      <w:r>
        <w:fldChar w:fldCharType="end"/>
      </w:r>
      <w:r>
        <w:rPr>
          <w:rFonts w:hint="eastAsia"/>
          <w:highlight w:val="none"/>
        </w:rPr>
        <w:t xml:space="preserve">  项目</w:t>
      </w:r>
      <w:r>
        <w:rPr>
          <w:rFonts w:hint="eastAsia"/>
          <w:highlight w:val="none"/>
          <w:lang w:val="en-US" w:eastAsia="zh-CN"/>
        </w:rPr>
        <w:t>地块</w:t>
      </w:r>
      <w:r>
        <w:rPr>
          <w:rFonts w:hint="eastAsia"/>
          <w:highlight w:val="none"/>
        </w:rPr>
        <w:t>在</w:t>
      </w:r>
      <w:r>
        <w:rPr>
          <w:rFonts w:hint="eastAsia"/>
          <w:highlight w:val="none"/>
          <w:lang w:val="en-US" w:eastAsia="zh-CN"/>
        </w:rPr>
        <w:t>从化</w:t>
      </w:r>
      <w:r>
        <w:rPr>
          <w:rFonts w:hint="eastAsia"/>
          <w:highlight w:val="none"/>
        </w:rPr>
        <w:t>区位置示意图（广州市规划和自然资源局）</w:t>
      </w:r>
    </w:p>
    <w:p w14:paraId="254BF90A">
      <w:pPr>
        <w:bidi w:val="0"/>
        <w:rPr>
          <w:rFonts w:hint="eastAsia"/>
        </w:rPr>
      </w:pPr>
    </w:p>
    <w:p w14:paraId="33FF5983">
      <w:pPr>
        <w:bidi w:val="0"/>
        <w:rPr>
          <w:rFonts w:hint="eastAsia"/>
        </w:rPr>
      </w:pPr>
    </w:p>
    <w:p w14:paraId="7C53D429">
      <w:pPr>
        <w:jc w:val="center"/>
      </w:pPr>
      <w:r>
        <w:rPr>
          <w:rFonts w:hint="eastAsia"/>
          <w:szCs w:val="21"/>
        </w:rPr>
        <w:drawing>
          <wp:inline distT="0" distB="0" distL="114300" distR="114300">
            <wp:extent cx="5263515" cy="3461385"/>
            <wp:effectExtent l="0" t="0" r="13335" b="5715"/>
            <wp:docPr id="22" name="图片 22" descr="H:/5.从化区/王慧琴老师/07从化区太平镇元洲岗地块/9.其他相关资料/插图/周边环境.jpg周边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5.从化区/王慧琴老师/07从化区太平镇元洲岗地块/9.其他相关资料/插图/周边环境.jpg周边环境"/>
                    <pic:cNvPicPr>
                      <a:picLocks noChangeAspect="1"/>
                    </pic:cNvPicPr>
                  </pic:nvPicPr>
                  <pic:blipFill>
                    <a:blip r:embed="rId10"/>
                    <a:srcRect/>
                    <a:stretch>
                      <a:fillRect/>
                    </a:stretch>
                  </pic:blipFill>
                  <pic:spPr>
                    <a:xfrm>
                      <a:off x="0" y="0"/>
                      <a:ext cx="5263515" cy="3461385"/>
                    </a:xfrm>
                    <a:prstGeom prst="rect">
                      <a:avLst/>
                    </a:prstGeom>
                  </pic:spPr>
                </pic:pic>
              </a:graphicData>
            </a:graphic>
          </wp:inline>
        </w:drawing>
      </w:r>
    </w:p>
    <w:p w14:paraId="3A9E6AD4">
      <w:pPr>
        <w:pStyle w:val="10"/>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3</w:t>
      </w:r>
      <w:r>
        <w:rPr>
          <w:rFonts w:hint="eastAsia"/>
        </w:rPr>
        <w:fldChar w:fldCharType="end"/>
      </w:r>
      <w:r>
        <w:rPr>
          <w:rFonts w:hint="eastAsia"/>
        </w:rPr>
        <w:t xml:space="preserve">  项目</w:t>
      </w:r>
      <w:r>
        <w:rPr>
          <w:rFonts w:hint="eastAsia"/>
          <w:lang w:val="en-US" w:eastAsia="zh-CN"/>
        </w:rPr>
        <w:t>地块</w:t>
      </w:r>
      <w:r>
        <w:rPr>
          <w:rFonts w:hint="eastAsia"/>
        </w:rPr>
        <w:t>周边环境示意图（奥维地图）</w:t>
      </w:r>
    </w:p>
    <w:p w14:paraId="04CC0AB8">
      <w:pPr>
        <w:bidi w:val="0"/>
        <w:rPr>
          <w:rFonts w:hint="eastAsia"/>
        </w:rPr>
      </w:pPr>
    </w:p>
    <w:p w14:paraId="724C6374">
      <w:pPr>
        <w:bidi w:val="0"/>
        <w:rPr>
          <w:rFonts w:hint="eastAsia"/>
        </w:rPr>
      </w:pPr>
    </w:p>
    <w:p w14:paraId="27DAC8A1">
      <w:pPr>
        <w:jc w:val="center"/>
        <w:rPr>
          <w:rFonts w:hint="eastAsia"/>
        </w:rPr>
      </w:pPr>
    </w:p>
    <w:p w14:paraId="68612C1F">
      <w:pPr>
        <w:bidi w:val="0"/>
        <w:rPr>
          <w:rFonts w:hint="eastAsia"/>
        </w:rPr>
      </w:pPr>
    </w:p>
    <w:p w14:paraId="2459F060">
      <w:pPr>
        <w:bidi w:val="0"/>
        <w:rPr>
          <w:rFonts w:hint="eastAsia"/>
        </w:rPr>
      </w:pPr>
    </w:p>
    <w:p w14:paraId="2F41B519">
      <w:pPr>
        <w:bidi w:val="0"/>
        <w:rPr>
          <w:rFonts w:hint="eastAsia"/>
        </w:rPr>
      </w:pPr>
    </w:p>
    <w:p w14:paraId="262520D5">
      <w:pPr>
        <w:jc w:val="center"/>
        <w:rPr>
          <w:szCs w:val="21"/>
        </w:rPr>
      </w:pPr>
      <w:r>
        <w:rPr>
          <w:rFonts w:hint="eastAsia"/>
        </w:rPr>
        <w:drawing>
          <wp:inline distT="0" distB="0" distL="114300" distR="114300">
            <wp:extent cx="5263515" cy="3509010"/>
            <wp:effectExtent l="9525" t="9525" r="22860" b="24765"/>
            <wp:docPr id="17" name="图片 17" descr="H:/5.从化区/王慧琴老师/07从化区太平镇元洲岗地块/9.其他相关资料/插图/卫星红线.jpg卫星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5.从化区/王慧琴老师/07从化区太平镇元洲岗地块/9.其他相关资料/插图/卫星红线.jpg卫星红线"/>
                    <pic:cNvPicPr>
                      <a:picLocks noChangeAspect="1"/>
                    </pic:cNvPicPr>
                  </pic:nvPicPr>
                  <pic:blipFill>
                    <a:blip r:embed="rId11"/>
                    <a:srcRect/>
                    <a:stretch>
                      <a:fillRect/>
                    </a:stretch>
                  </pic:blipFill>
                  <pic:spPr>
                    <a:xfrm>
                      <a:off x="0" y="0"/>
                      <a:ext cx="5263515" cy="3509010"/>
                    </a:xfrm>
                    <a:prstGeom prst="rect">
                      <a:avLst/>
                    </a:prstGeom>
                    <a:ln>
                      <a:solidFill>
                        <a:schemeClr val="tx1"/>
                      </a:solidFill>
                    </a:ln>
                  </pic:spPr>
                </pic:pic>
              </a:graphicData>
            </a:graphic>
          </wp:inline>
        </w:drawing>
      </w:r>
    </w:p>
    <w:p w14:paraId="7B3776AF">
      <w:pPr>
        <w:pStyle w:val="10"/>
        <w:rPr>
          <w:rFonts w:hint="eastAsia"/>
        </w:rPr>
      </w:pPr>
      <w:r>
        <w:t xml:space="preserve">图 </w:t>
      </w:r>
      <w:r>
        <w:fldChar w:fldCharType="begin"/>
      </w:r>
      <w:r>
        <w:instrText xml:space="preserve"> SEQ 图 \* ARABIC </w:instrText>
      </w:r>
      <w:r>
        <w:fldChar w:fldCharType="separate"/>
      </w:r>
      <w:r>
        <w:t>4</w:t>
      </w:r>
      <w:r>
        <w:fldChar w:fldCharType="end"/>
      </w:r>
      <w:r>
        <w:rPr>
          <w:rFonts w:hint="eastAsia"/>
        </w:rPr>
        <w:t xml:space="preserve">   项目</w:t>
      </w:r>
      <w:r>
        <w:rPr>
          <w:rFonts w:hint="eastAsia"/>
          <w:lang w:val="en-US" w:eastAsia="zh-CN"/>
        </w:rPr>
        <w:t>地块卫星影像图</w:t>
      </w:r>
      <w:r>
        <w:rPr>
          <w:rFonts w:hint="eastAsia"/>
        </w:rPr>
        <w:t>(</w:t>
      </w:r>
      <w:r>
        <w:rPr>
          <w:rFonts w:hint="eastAsia"/>
          <w:lang w:val="en-US" w:eastAsia="zh-CN"/>
        </w:rPr>
        <w:t>收储单位提供</w:t>
      </w:r>
      <w:r>
        <w:rPr>
          <w:rFonts w:hint="eastAsia"/>
        </w:rPr>
        <w:t>）</w:t>
      </w:r>
    </w:p>
    <w:p w14:paraId="44E92C4F">
      <w:pPr>
        <w:bidi w:val="0"/>
        <w:rPr>
          <w:rFonts w:hint="eastAsia"/>
        </w:rPr>
      </w:pPr>
    </w:p>
    <w:p w14:paraId="6EBBC72D">
      <w:pPr>
        <w:bidi w:val="0"/>
        <w:rPr>
          <w:rFonts w:hint="eastAsia"/>
        </w:rPr>
      </w:pPr>
    </w:p>
    <w:p w14:paraId="0221A9FD">
      <w:pPr>
        <w:bidi w:val="0"/>
        <w:rPr>
          <w:rFonts w:hint="eastAsia"/>
        </w:rPr>
      </w:pPr>
    </w:p>
    <w:p w14:paraId="38422992">
      <w:pPr>
        <w:jc w:val="center"/>
      </w:pPr>
      <w:r>
        <w:rPr>
          <w:rFonts w:hint="eastAsia"/>
        </w:rPr>
        <w:drawing>
          <wp:inline distT="0" distB="0" distL="114300" distR="114300">
            <wp:extent cx="5263515" cy="3596640"/>
            <wp:effectExtent l="9525" t="9525" r="22860" b="13335"/>
            <wp:docPr id="2" name="图片 2" descr="H:/5.从化区/王慧琴老师/07从化区太平镇元洲岗地块/9.其他相关资料/插图/（合并附件）广州市从化区土地储备开发中心关于从化区太平镇广从公路与从埔高速交汇处西侧元洲岗地块考古调查勘探的相关事宜的函 (1)_06.jpg（合并附件）广州市从化区土地储备开发中心关于从化区太平镇广从公路与从埔高速交汇处西侧元洲岗地块考古调查勘探的相关事宜的函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5.从化区/王慧琴老师/07从化区太平镇元洲岗地块/9.其他相关资料/插图/（合并附件）广州市从化区土地储备开发中心关于从化区太平镇广从公路与从埔高速交汇处西侧元洲岗地块考古调查勘探的相关事宜的函 (1)_06.jpg（合并附件）广州市从化区土地储备开发中心关于从化区太平镇广从公路与从埔高速交汇处西侧元洲岗地块考古调查勘探的相关事宜的函 (1)_06"/>
                    <pic:cNvPicPr>
                      <a:picLocks noChangeAspect="1"/>
                    </pic:cNvPicPr>
                  </pic:nvPicPr>
                  <pic:blipFill>
                    <a:blip r:embed="rId12"/>
                    <a:srcRect/>
                    <a:stretch>
                      <a:fillRect/>
                    </a:stretch>
                  </pic:blipFill>
                  <pic:spPr>
                    <a:xfrm>
                      <a:off x="0" y="0"/>
                      <a:ext cx="5263515" cy="3596640"/>
                    </a:xfrm>
                    <a:prstGeom prst="rect">
                      <a:avLst/>
                    </a:prstGeom>
                    <a:ln>
                      <a:solidFill>
                        <a:schemeClr val="tx1"/>
                      </a:solidFill>
                    </a:ln>
                  </pic:spPr>
                </pic:pic>
              </a:graphicData>
            </a:graphic>
          </wp:inline>
        </w:drawing>
      </w:r>
    </w:p>
    <w:p w14:paraId="5EB7413C">
      <w:pPr>
        <w:pStyle w:val="10"/>
        <w:rPr>
          <w:rFonts w:hint="eastAsia"/>
          <w:lang w:val="en-US" w:eastAsia="zh-CN"/>
        </w:rPr>
      </w:pPr>
      <w:r>
        <w:rPr>
          <w:rFonts w:hint="eastAsia"/>
          <w:lang w:val="en-US" w:eastAsia="zh-CN"/>
        </w:rPr>
        <w:t xml:space="preserve">图 </w:t>
      </w:r>
      <w:r>
        <w:rPr>
          <w:rFonts w:hint="eastAsia"/>
          <w:lang w:val="en-US" w:eastAsia="zh-CN"/>
        </w:rPr>
        <w:fldChar w:fldCharType="begin"/>
      </w:r>
      <w:r>
        <w:rPr>
          <w:rFonts w:hint="eastAsia"/>
          <w:lang w:val="en-US" w:eastAsia="zh-CN"/>
        </w:rPr>
        <w:instrText xml:space="preserve"> SEQ 图 \* ARABIC </w:instrText>
      </w:r>
      <w:r>
        <w:rPr>
          <w:rFonts w:hint="eastAsia"/>
          <w:lang w:val="en-US" w:eastAsia="zh-CN"/>
        </w:rPr>
        <w:fldChar w:fldCharType="separate"/>
      </w:r>
      <w:r>
        <w:rPr>
          <w:rFonts w:hint="eastAsia"/>
          <w:lang w:val="en-US" w:eastAsia="zh-CN"/>
        </w:rPr>
        <w:t>5</w:t>
      </w:r>
      <w:r>
        <w:rPr>
          <w:rFonts w:hint="eastAsia"/>
          <w:lang w:val="en-US" w:eastAsia="zh-CN"/>
        </w:rPr>
        <w:fldChar w:fldCharType="end"/>
      </w:r>
      <w:r>
        <w:rPr>
          <w:rFonts w:hint="eastAsia"/>
          <w:lang w:val="en-US" w:eastAsia="zh-CN"/>
        </w:rPr>
        <w:t xml:space="preserve">  项目地块地形红线图（收储单位提供）</w:t>
      </w:r>
    </w:p>
    <w:p w14:paraId="79DD0910">
      <w:pPr>
        <w:rPr>
          <w:rFonts w:hint="eastAsia" w:eastAsia="宋体"/>
          <w:lang w:val="en-US" w:eastAsia="zh-CN"/>
        </w:rPr>
      </w:pPr>
      <w:r>
        <w:rPr>
          <w:rFonts w:hint="eastAsia"/>
        </w:rPr>
        <w:br w:type="page"/>
      </w:r>
    </w:p>
    <w:p w14:paraId="7C945C81">
      <w:pPr>
        <w:pStyle w:val="6"/>
        <w:spacing w:line="360" w:lineRule="auto"/>
        <w:rPr>
          <w:kern w:val="0"/>
          <w:lang w:bidi="en-US"/>
        </w:rPr>
      </w:pPr>
      <w:bookmarkStart w:id="1" w:name="_Toc2797"/>
      <w:r>
        <w:rPr>
          <w:rFonts w:hint="eastAsia"/>
          <w:kern w:val="0"/>
          <w:lang w:bidi="en-US"/>
        </w:rPr>
        <w:t>二、考古调查</w:t>
      </w:r>
      <w:bookmarkEnd w:id="1"/>
    </w:p>
    <w:p w14:paraId="45DA8E13">
      <w:pPr>
        <w:pStyle w:val="17"/>
        <w:spacing w:before="0" w:after="0" w:line="360" w:lineRule="auto"/>
        <w:ind w:firstLine="360"/>
        <w:jc w:val="both"/>
        <w:rPr>
          <w:kern w:val="0"/>
        </w:rPr>
      </w:pPr>
      <w:bookmarkStart w:id="2" w:name="_Toc20866"/>
      <w:r>
        <w:rPr>
          <w:rStyle w:val="41"/>
          <w:rFonts w:hint="eastAsia"/>
          <w:bCs w:val="0"/>
        </w:rPr>
        <w:t>（一）工作方法</w:t>
      </w:r>
      <w:bookmarkEnd w:id="2"/>
    </w:p>
    <w:p w14:paraId="16D7BFE8">
      <w:pPr>
        <w:spacing w:line="360" w:lineRule="auto"/>
        <w:ind w:firstLine="480" w:firstLineChars="200"/>
        <w:jc w:val="both"/>
        <w:rPr>
          <w:sz w:val="24"/>
        </w:rPr>
      </w:pPr>
      <w:r>
        <w:rPr>
          <w:rFonts w:hint="eastAsia"/>
          <w:sz w:val="24"/>
        </w:rPr>
        <w:t>考古调查的任务是发现、确认和研究文化遗存，为文化遗产保护提供依据，包括基础资料准备、现场踏勘和考古试探三个步骤。</w:t>
      </w:r>
    </w:p>
    <w:p w14:paraId="4F722402">
      <w:pPr>
        <w:spacing w:line="360" w:lineRule="auto"/>
        <w:ind w:firstLine="480" w:firstLineChars="200"/>
        <w:jc w:val="both"/>
        <w:rPr>
          <w:sz w:val="24"/>
        </w:rPr>
      </w:pPr>
      <w:r>
        <w:rPr>
          <w:rFonts w:hint="eastAsia" w:ascii="宋体" w:hAnsi="宋体" w:cs="宋体"/>
          <w:sz w:val="24"/>
        </w:rPr>
        <w:t>1.</w:t>
      </w:r>
      <w:r>
        <w:rPr>
          <w:rFonts w:hint="eastAsia"/>
          <w:sz w:val="24"/>
        </w:rPr>
        <w:t>基础资料准备：搜集地块相关历史文献、考古成果和图像、测绘资料，初步了解该区域的历史沿革和文化堆积情况。</w:t>
      </w:r>
    </w:p>
    <w:p w14:paraId="21BD9BE7">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3A06AA36">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掌握</w:t>
      </w:r>
      <w:r>
        <w:rPr>
          <w:rFonts w:hint="eastAsia"/>
          <w:sz w:val="24"/>
        </w:rPr>
        <w:t>地块内</w:t>
      </w:r>
      <w:r>
        <w:rPr>
          <w:rFonts w:hint="eastAsia" w:ascii="宋体" w:hAnsi="宋体" w:cs="宋体"/>
          <w:sz w:val="24"/>
        </w:rPr>
        <w:t>地下线网、管网分布情况，制定避让方案。</w:t>
      </w:r>
    </w:p>
    <w:p w14:paraId="3C31B71F">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根据</w:t>
      </w:r>
      <w:r>
        <w:rPr>
          <w:rFonts w:hint="eastAsia"/>
          <w:sz w:val="24"/>
        </w:rPr>
        <w:t>地块的</w:t>
      </w:r>
      <w:r>
        <w:rPr>
          <w:rFonts w:hint="eastAsia" w:ascii="宋体" w:hAnsi="宋体" w:cs="宋体"/>
          <w:sz w:val="24"/>
        </w:rPr>
        <w:t>现场情况和历年考古成果，制定科学、详实的工作计划，明确工作任务、技术路线、人员分工和职责、工作进度、文物保护措施和应急预案等。</w:t>
      </w:r>
    </w:p>
    <w:p w14:paraId="5319EBF1">
      <w:pPr>
        <w:spacing w:line="360" w:lineRule="auto"/>
        <w:ind w:firstLine="480" w:firstLineChars="200"/>
        <w:jc w:val="both"/>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28B031A0">
      <w:pPr>
        <w:spacing w:line="360" w:lineRule="auto"/>
        <w:ind w:firstLine="480" w:firstLineChars="200"/>
        <w:jc w:val="both"/>
        <w:rPr>
          <w:rFonts w:ascii="宋体" w:hAnsi="宋体" w:cs="宋体"/>
          <w:sz w:val="24"/>
        </w:rPr>
      </w:pPr>
      <w:r>
        <w:rPr>
          <w:rFonts w:hint="eastAsia" w:ascii="宋体" w:hAnsi="宋体" w:cs="宋体"/>
          <w:sz w:val="24"/>
        </w:rPr>
        <w:t>（1）领队应熟悉</w:t>
      </w:r>
      <w:r>
        <w:rPr>
          <w:rFonts w:hint="eastAsia"/>
          <w:sz w:val="24"/>
        </w:rPr>
        <w:t>地块</w:t>
      </w:r>
      <w:r>
        <w:rPr>
          <w:rFonts w:hint="eastAsia" w:ascii="宋体" w:hAnsi="宋体" w:cs="宋体"/>
          <w:sz w:val="24"/>
        </w:rPr>
        <w:t>的地形地貌，观察遗址地层断面，现场采集遗物标本，结合资料预判遗址性质。</w:t>
      </w:r>
    </w:p>
    <w:p w14:paraId="33174FD7">
      <w:pPr>
        <w:spacing w:line="360" w:lineRule="auto"/>
        <w:ind w:firstLine="480" w:firstLineChars="200"/>
        <w:jc w:val="both"/>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444D463E">
      <w:pPr>
        <w:spacing w:line="360" w:lineRule="auto"/>
        <w:ind w:firstLine="480" w:firstLineChars="200"/>
        <w:jc w:val="both"/>
        <w:rPr>
          <w:rFonts w:ascii="宋体" w:hAnsi="宋体" w:cs="宋体"/>
          <w:sz w:val="24"/>
        </w:rPr>
      </w:pPr>
      <w:r>
        <w:rPr>
          <w:rFonts w:hint="eastAsia" w:ascii="宋体" w:hAnsi="宋体" w:cs="宋体"/>
          <w:sz w:val="24"/>
        </w:rPr>
        <w:t>（3）测量遗址的地理坐标，并标注在地形图上。</w:t>
      </w:r>
    </w:p>
    <w:p w14:paraId="0C407DDD">
      <w:pPr>
        <w:spacing w:line="360" w:lineRule="auto"/>
        <w:ind w:firstLine="480" w:firstLineChars="200"/>
        <w:jc w:val="both"/>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56A38BDE">
      <w:pPr>
        <w:spacing w:line="360" w:lineRule="auto"/>
        <w:ind w:firstLine="480" w:firstLineChars="200"/>
        <w:jc w:val="both"/>
        <w:rPr>
          <w:rFonts w:ascii="宋体" w:hAnsi="宋体" w:cs="宋体"/>
          <w:sz w:val="24"/>
        </w:rPr>
      </w:pPr>
      <w:r>
        <w:rPr>
          <w:rFonts w:hint="eastAsia" w:ascii="宋体" w:hAnsi="宋体" w:cs="宋体"/>
          <w:sz w:val="24"/>
        </w:rPr>
        <w:t>3.考古试探：根据地块地形、地貌，在地块范围内选取地方布点，进行初步勘探，提取土样并记录，以了解该地块内的地层堆积情况，为制定下一步工作计划和方案做好准备。</w:t>
      </w:r>
    </w:p>
    <w:p w14:paraId="03ABD874">
      <w:pPr>
        <w:spacing w:line="360" w:lineRule="auto"/>
        <w:ind w:firstLine="480" w:firstLineChars="200"/>
        <w:jc w:val="both"/>
        <w:rPr>
          <w:rFonts w:hint="eastAsia" w:ascii="宋体" w:hAnsi="宋体" w:cs="宋体"/>
          <w:sz w:val="24"/>
        </w:rPr>
      </w:pPr>
      <w:r>
        <w:rPr>
          <w:rFonts w:hint="eastAsia" w:ascii="宋体" w:hAnsi="宋体" w:cs="宋体"/>
          <w:sz w:val="24"/>
        </w:rPr>
        <w:t>试探探孔记录应包括各堆积层距离地面的深度、土质土色、致密度、包含物、堆积状况研判结论、现场留取图像清晰、色彩真实的探孔土样的影像记录。</w:t>
      </w:r>
    </w:p>
    <w:p w14:paraId="450B5873">
      <w:pPr>
        <w:spacing w:line="360" w:lineRule="auto"/>
        <w:rPr>
          <w:rFonts w:hint="eastAsia" w:ascii="宋体" w:hAnsi="宋体" w:cs="宋体"/>
          <w:sz w:val="24"/>
        </w:rPr>
      </w:pPr>
    </w:p>
    <w:p w14:paraId="203079BC">
      <w:pPr>
        <w:pStyle w:val="17"/>
        <w:spacing w:before="0" w:after="0" w:line="360" w:lineRule="auto"/>
        <w:ind w:firstLine="360"/>
        <w:rPr>
          <w:rStyle w:val="41"/>
          <w:rFonts w:hint="eastAsia"/>
          <w:bCs w:val="0"/>
        </w:rPr>
        <w:sectPr>
          <w:footerReference r:id="rId3" w:type="default"/>
          <w:pgSz w:w="11906" w:h="16839"/>
          <w:pgMar w:top="1431" w:right="1714" w:bottom="1281" w:left="1785" w:header="0" w:footer="1155" w:gutter="0"/>
          <w:pgBorders>
            <w:top w:val="none" w:sz="0" w:space="0"/>
            <w:left w:val="none" w:sz="0" w:space="0"/>
            <w:bottom w:val="none" w:sz="0" w:space="0"/>
            <w:right w:val="none" w:sz="0" w:space="0"/>
          </w:pgBorders>
          <w:pgNumType w:fmt="decimal" w:start="1"/>
          <w:cols w:space="720" w:num="1"/>
        </w:sectPr>
      </w:pPr>
      <w:bookmarkStart w:id="3" w:name="_Toc479955630"/>
      <w:bookmarkStart w:id="4" w:name="_Toc479957389"/>
      <w:bookmarkStart w:id="5" w:name="_Toc479955569"/>
      <w:bookmarkStart w:id="6" w:name="_Toc479955446"/>
      <w:bookmarkStart w:id="7" w:name="_Toc11608"/>
    </w:p>
    <w:p w14:paraId="5B22605B">
      <w:pPr>
        <w:pStyle w:val="17"/>
        <w:spacing w:before="0" w:after="0" w:line="360" w:lineRule="auto"/>
        <w:ind w:firstLine="360"/>
        <w:jc w:val="both"/>
        <w:rPr>
          <w:rStyle w:val="41"/>
          <w:bCs w:val="0"/>
        </w:rPr>
      </w:pPr>
      <w:bookmarkStart w:id="8" w:name="_Toc5476"/>
      <w:r>
        <w:rPr>
          <w:rStyle w:val="41"/>
          <w:rFonts w:hint="eastAsia"/>
          <w:bCs w:val="0"/>
        </w:rPr>
        <w:t>（二）历史文献及周边考古成果</w:t>
      </w:r>
      <w:bookmarkEnd w:id="3"/>
      <w:bookmarkEnd w:id="4"/>
      <w:bookmarkEnd w:id="5"/>
      <w:bookmarkEnd w:id="6"/>
      <w:r>
        <w:rPr>
          <w:rStyle w:val="41"/>
          <w:rFonts w:hint="eastAsia"/>
          <w:bCs w:val="0"/>
        </w:rPr>
        <w:t>调查</w:t>
      </w:r>
      <w:bookmarkEnd w:id="8"/>
    </w:p>
    <w:bookmarkEnd w:id="7"/>
    <w:p w14:paraId="016371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从化区太平镇广从公路与从埔高速交汇处西侧元洲岗地块所属的</w:t>
      </w:r>
      <w:r>
        <w:rPr>
          <w:rFonts w:hint="eastAsia" w:ascii="宋体" w:hAnsi="宋体" w:cs="宋体"/>
          <w:color w:val="auto"/>
          <w:sz w:val="24"/>
          <w:szCs w:val="24"/>
          <w:highlight w:val="none"/>
          <w:lang w:val="en-US" w:eastAsia="zh-CN"/>
        </w:rPr>
        <w:t>太平镇文物资源丰富。距离该地块较近的文物资源有</w:t>
      </w:r>
      <w:r>
        <w:rPr>
          <w:rFonts w:hint="eastAsia" w:ascii="宋体" w:hAnsi="宋体" w:cs="宋体"/>
          <w:b w:val="0"/>
          <w:bCs w:val="0"/>
          <w:color w:val="auto"/>
          <w:sz w:val="24"/>
          <w:szCs w:val="24"/>
          <w:lang w:val="en-US" w:eastAsia="zh-CN"/>
        </w:rPr>
        <w:t>五岳殿、邓氏宗祠（邓村）、“孝行流芳”牌坊、孔梦雷夫妇合葬墓、羽善西公祠、谢树藩故居、瀛洲堂、邓澄心革命烈士墓、著存堂</w:t>
      </w:r>
      <w:r>
        <w:rPr>
          <w:rFonts w:hint="eastAsia" w:ascii="宋体" w:hAnsi="宋体" w:cs="宋体"/>
          <w:color w:val="auto"/>
          <w:sz w:val="24"/>
          <w:szCs w:val="24"/>
          <w:lang w:val="en-US" w:eastAsia="zh-CN"/>
        </w:rPr>
        <w:t>等。现举例说明：</w:t>
      </w:r>
    </w:p>
    <w:p w14:paraId="4CFD2E4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五岳殿</w:t>
      </w:r>
      <w:r>
        <w:rPr>
          <w:rFonts w:hint="eastAsia" w:ascii="宋体" w:hAnsi="宋体" w:cs="宋体"/>
          <w:b w:val="0"/>
          <w:bCs w:val="0"/>
          <w:color w:val="auto"/>
          <w:sz w:val="24"/>
          <w:szCs w:val="24"/>
          <w:lang w:val="en-US" w:eastAsia="zh-CN"/>
        </w:rPr>
        <w:t xml:space="preserve">  位于木棉村东面。始建时间不详，据村人所述建于宋代。记载最早重修时间为明代。坐西朝东，主体建筑阔三间11.5米，深两进11.7米，砖、木、石结构，人字顶悬山。整体建筑位于一花岗岩石砌台基上，建筑外观低矮稳重，柱高与开间比例和谐，韵律感强。屡次重建重修，大式木结构和外观保留较好，梁架、斗栱、柱式、出挑、开间等有明朝早期风格。</w:t>
      </w:r>
      <w:r>
        <w:rPr>
          <w:rFonts w:hint="eastAsia" w:ascii="宋体" w:hAnsi="宋体" w:cs="宋体"/>
          <w:color w:val="auto"/>
          <w:sz w:val="24"/>
          <w:szCs w:val="24"/>
          <w:lang w:val="en-US" w:eastAsia="zh-CN"/>
        </w:rPr>
        <w:t>现为广东省文物保护单位。</w:t>
      </w:r>
    </w:p>
    <w:p w14:paraId="592363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邓氏宗祠（邓村）</w:t>
      </w:r>
      <w:r>
        <w:rPr>
          <w:rFonts w:hint="eastAsia" w:ascii="宋体" w:hAnsi="宋体" w:cs="宋体"/>
          <w:b w:val="0"/>
          <w:bCs w:val="0"/>
          <w:color w:val="auto"/>
          <w:sz w:val="24"/>
          <w:szCs w:val="24"/>
          <w:lang w:val="en-US" w:eastAsia="zh-CN"/>
        </w:rPr>
        <w:t xml:space="preserve">  位于太平镇邓村。始建于宋代。据邓氏族谱记载，宋朝曾委派一位名叫邓德远的人到古番禺县流溪司（还未设县，隶属番禺）做地方官，在任期间曾受到当地官霸势力排斥，境遇不顺，于是便建成该祠，以示其在当地立足生根的决心。该祠坐东朝西，保存基本完整，占地面积662.65平方米。硬山顶。灰塑龙船脊，素胎瓦，素瓦勾头、滴水。</w:t>
      </w:r>
      <w:r>
        <w:rPr>
          <w:rFonts w:hint="eastAsia" w:ascii="宋体" w:hAnsi="宋体" w:cs="宋体"/>
          <w:color w:val="auto"/>
          <w:sz w:val="24"/>
          <w:szCs w:val="24"/>
          <w:lang w:val="en-US" w:eastAsia="zh-CN"/>
        </w:rPr>
        <w:t>现为广州市文物保护单位。</w:t>
      </w:r>
    </w:p>
    <w:p w14:paraId="525D009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“孝行流芳”牌坊</w:t>
      </w:r>
      <w:r>
        <w:rPr>
          <w:rFonts w:hint="eastAsia" w:ascii="宋体" w:hAnsi="宋体" w:cs="宋体"/>
          <w:b w:val="0"/>
          <w:bCs w:val="0"/>
          <w:color w:val="auto"/>
          <w:sz w:val="24"/>
          <w:szCs w:val="24"/>
          <w:lang w:val="en-US" w:eastAsia="zh-CN"/>
        </w:rPr>
        <w:t xml:space="preserve">  位于太平镇木棉村龟咀社。清光绪十六年（1890）建。时木棉村有孝子名谢树藩，因其父谢相玲重病，寻遍难觅妙手圣医，树藩对天祷告：“若吾父能转安则请上苍截我寿龄，以续父命。”返家后，父亲果然病情好转，自己却不病而亡，时年39岁。此孝义之事在当时传颂甚广，地方官司吏应群众之请求上书朝廷礼部，光绪皇帝遂降旨建牌坊。</w:t>
      </w:r>
      <w:r>
        <w:rPr>
          <w:rFonts w:hint="eastAsia" w:ascii="宋体" w:hAnsi="宋体" w:cs="宋体"/>
          <w:color w:val="auto"/>
          <w:sz w:val="24"/>
          <w:szCs w:val="24"/>
          <w:lang w:val="en-US" w:eastAsia="zh-CN"/>
        </w:rPr>
        <w:t>现为从化区文物保护单位。</w:t>
      </w:r>
    </w:p>
    <w:p w14:paraId="6866E36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highlight w:val="none"/>
          <w:lang w:val="en-US" w:eastAsia="zh-CN"/>
        </w:rPr>
        <w:t>孔梦雷夫妇合葬墓</w:t>
      </w:r>
      <w:r>
        <w:rPr>
          <w:rFonts w:hint="eastAsia" w:ascii="宋体" w:hAnsi="宋体" w:cs="宋体"/>
          <w:b w:val="0"/>
          <w:bCs w:val="0"/>
          <w:color w:val="auto"/>
          <w:sz w:val="24"/>
          <w:szCs w:val="24"/>
          <w:lang w:val="en-US" w:eastAsia="zh-CN"/>
        </w:rPr>
        <w:t xml:space="preserve">  位于太平镇神岗中学校内一小山坡上。坐北朝南，总占地面积1200多平方米，为砖、石结构交椅墓。其壁面结成半月形圆脊，领头碑龛，碑额横刻“天南圣裔”楷体，竖刻阴文曰“宋进士朝奉郎梦雷孔公、黄氏太君合墓”，落款“本山坐卯向酉，兼乙辛之原”，右“光绪十六年岁次庚寅（按：1890）孟冬吉旦大房众孙重修立石”。</w:t>
      </w:r>
      <w:r>
        <w:rPr>
          <w:rFonts w:hint="eastAsia" w:ascii="宋体" w:hAnsi="宋体" w:cs="宋体"/>
          <w:color w:val="auto"/>
          <w:sz w:val="24"/>
          <w:szCs w:val="24"/>
          <w:lang w:val="en-US" w:eastAsia="zh-CN"/>
        </w:rPr>
        <w:t>现为从化区文物保护单位。</w:t>
      </w:r>
    </w:p>
    <w:p w14:paraId="6E88303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著存堂</w:t>
      </w:r>
      <w:r>
        <w:rPr>
          <w:rFonts w:hint="eastAsia" w:ascii="宋体" w:hAnsi="宋体" w:cs="宋体"/>
          <w:b w:val="0"/>
          <w:bCs w:val="0"/>
          <w:color w:val="auto"/>
          <w:sz w:val="24"/>
          <w:szCs w:val="24"/>
          <w:lang w:val="en-US" w:eastAsia="zh-CN"/>
        </w:rPr>
        <w:t xml:space="preserve">  位于木棉村东阁右首，紧邻闾巷乌衣巷。始建于清中期。坐西朝东，建筑面阔三间约9米，深两进约13米，建筑占地约117平方米，为砖、木、石结构，硬山顶。布局是前照墙连后堂夹两廊与天井，面阔三间，正门开于天井两侧廊，对两巷。后堂梁架是小式大木作的穿斗梁架，十三檩，4根小圆木柱和山墙体承重。</w:t>
      </w:r>
      <w:r>
        <w:rPr>
          <w:rFonts w:hint="eastAsia" w:ascii="宋体" w:hAnsi="宋体" w:cs="宋体"/>
          <w:color w:val="auto"/>
          <w:sz w:val="24"/>
          <w:szCs w:val="24"/>
          <w:lang w:val="en-US" w:eastAsia="zh-CN"/>
        </w:rPr>
        <w:t>现为从化区登记保护文物单位。</w:t>
      </w:r>
    </w:p>
    <w:p w14:paraId="7173A3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在该地块附近，广州市文物考古研究院曾多次开展考古工作：</w:t>
      </w:r>
    </w:p>
    <w:p w14:paraId="3CC9A8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2007年12月-2008年2月，为配合北三环高速公路的建设，广州市文物考古研究对项目所在其沿线施工区域进行了考古调查勘探工作，在太平镇飞鹅村茅车岭及秋枫村圆墩岭，发现先秦遗址及明清墓葬。</w:t>
      </w:r>
    </w:p>
    <w:p w14:paraId="5AA9DE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2015年4月，广州市文物考古研究院和中山大学组成调查队伍，在沙溪河流域开展考古调查工作，以沙溪河两岸河岸阶地、平原、山前台地及较低矮的小山丘为主，足迹覆盖红石村、颜村、钱岗村、文阁村、飞鹅村、高埔村、太平村，发现各时期遗址15处，包括圆墩岭遗址、茅车岭遗址、新村西遗址、大冚尾遗址等。</w:t>
      </w:r>
    </w:p>
    <w:p w14:paraId="3529C3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2019年1月，广州市文物考古研究院对从化区太平镇广从路北侧储备地项目进行了考古调查勘探工作，未发现古代文化遗存。</w:t>
      </w:r>
    </w:p>
    <w:p w14:paraId="7CF4C1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2019年9月，广州市文物考古研究院对从化区太平镇广从南路东侧莱泰制药地块进行了考古调查工作，未发现古代文化遗存。</w:t>
      </w:r>
    </w:p>
    <w:p w14:paraId="57967E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2021年8月至10月，广州市文物考古研究所对从化区太平镇广从北路地铁14号线赤草站西南侧邓村村储备地块</w:t>
      </w:r>
      <w:r>
        <w:rPr>
          <w:rFonts w:hint="eastAsia" w:ascii="宋体" w:hAnsi="宋体" w:eastAsia="宋体" w:cs="宋体"/>
          <w:sz w:val="24"/>
          <w:szCs w:val="24"/>
          <w:lang w:val="en-US" w:eastAsia="zh-CN"/>
        </w:rPr>
        <w:t>进行了考古调查工作，未发现古代文化遗存。</w:t>
      </w:r>
    </w:p>
    <w:p w14:paraId="5CBF9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2023年8月-2024年3月，</w:t>
      </w:r>
      <w:r>
        <w:rPr>
          <w:rFonts w:hint="eastAsia" w:ascii="宋体" w:hAnsi="宋体" w:eastAsia="宋体" w:cs="宋体"/>
          <w:b w:val="0"/>
          <w:bCs w:val="0"/>
          <w:color w:val="000000"/>
          <w:kern w:val="0"/>
          <w:sz w:val="24"/>
          <w:szCs w:val="24"/>
          <w:lang w:val="en-US" w:eastAsia="zh-CN" w:bidi="ar"/>
        </w:rPr>
        <w:t>广州市文物考古研究院</w:t>
      </w:r>
      <w:r>
        <w:rPr>
          <w:rFonts w:hint="eastAsia" w:ascii="宋体" w:hAnsi="宋体" w:cs="宋体"/>
          <w:b w:val="0"/>
          <w:bCs w:val="0"/>
          <w:color w:val="000000"/>
          <w:kern w:val="0"/>
          <w:sz w:val="24"/>
          <w:szCs w:val="24"/>
          <w:lang w:val="en-US" w:eastAsia="zh-CN" w:bidi="ar"/>
        </w:rPr>
        <w:t>对</w:t>
      </w:r>
      <w:r>
        <w:rPr>
          <w:rFonts w:hint="eastAsia" w:ascii="宋体" w:hAnsi="宋体" w:cs="宋体"/>
          <w:color w:val="auto"/>
          <w:sz w:val="24"/>
          <w:szCs w:val="24"/>
          <w:lang w:val="en-US" w:eastAsia="zh-CN"/>
        </w:rPr>
        <w:t>从化区太平镇飞鹅村凤凰五路北延线东侧地块进行了考古调查勘探工作，在项目地块内发现晚清至民国墓葬10座，见祭拜痕迹。</w:t>
      </w:r>
    </w:p>
    <w:p w14:paraId="3A4F05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2025年3月，</w:t>
      </w:r>
      <w:r>
        <w:rPr>
          <w:rFonts w:hint="eastAsia" w:ascii="宋体" w:hAnsi="宋体" w:eastAsia="宋体" w:cs="宋体"/>
          <w:b w:val="0"/>
          <w:bCs w:val="0"/>
          <w:color w:val="000000"/>
          <w:kern w:val="0"/>
          <w:sz w:val="24"/>
          <w:szCs w:val="24"/>
          <w:lang w:val="en-US" w:eastAsia="zh-CN" w:bidi="ar"/>
        </w:rPr>
        <w:t>广州市文物考古研究院</w:t>
      </w:r>
      <w:r>
        <w:rPr>
          <w:rFonts w:hint="eastAsia" w:ascii="宋体" w:hAnsi="宋体" w:cs="宋体"/>
          <w:b w:val="0"/>
          <w:bCs w:val="0"/>
          <w:color w:val="000000"/>
          <w:kern w:val="0"/>
          <w:sz w:val="24"/>
          <w:szCs w:val="24"/>
          <w:lang w:val="en-US" w:eastAsia="zh-CN" w:bidi="ar"/>
        </w:rPr>
        <w:t>对</w:t>
      </w:r>
      <w:r>
        <w:rPr>
          <w:rFonts w:hint="eastAsia" w:ascii="宋体" w:hAnsi="宋体" w:cs="宋体"/>
          <w:color w:val="auto"/>
          <w:sz w:val="24"/>
          <w:szCs w:val="24"/>
          <w:lang w:val="en-US" w:eastAsia="zh-CN"/>
        </w:rPr>
        <w:t>从化区太平镇广从公路与从埔高速交汇处西侧教育地块进行了考古调查工作，未发现古代文化遗存。</w:t>
      </w:r>
    </w:p>
    <w:p w14:paraId="3F8E3A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14:paraId="415ED1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sectPr>
          <w:pgSz w:w="11906" w:h="16838"/>
          <w:pgMar w:top="1440" w:right="1803" w:bottom="1440" w:left="1803" w:header="851" w:footer="992" w:gutter="0"/>
          <w:pgNumType w:fmt="decimal"/>
          <w:cols w:space="720" w:num="1"/>
          <w:docGrid w:type="lines" w:linePitch="312" w:charSpace="0"/>
        </w:sectPr>
      </w:pPr>
    </w:p>
    <w:p w14:paraId="57DF84A4">
      <w:pPr>
        <w:pStyle w:val="17"/>
        <w:spacing w:before="0" w:after="0" w:line="360" w:lineRule="auto"/>
        <w:ind w:firstLine="360"/>
        <w:jc w:val="both"/>
        <w:rPr>
          <w:rStyle w:val="41"/>
          <w:bCs w:val="0"/>
        </w:rPr>
      </w:pPr>
      <w:bookmarkStart w:id="9" w:name="_Toc26129"/>
      <w:r>
        <w:rPr>
          <w:rStyle w:val="41"/>
          <w:rFonts w:hint="eastAsia"/>
          <w:bCs w:val="0"/>
        </w:rPr>
        <w:t>（三）</w:t>
      </w:r>
      <w:r>
        <w:rPr>
          <w:rFonts w:hint="eastAsia"/>
          <w:szCs w:val="28"/>
        </w:rPr>
        <w:t>现场调查</w:t>
      </w:r>
      <w:bookmarkEnd w:id="9"/>
    </w:p>
    <w:p w14:paraId="1A1AB2C2">
      <w:pPr>
        <w:spacing w:line="360" w:lineRule="auto"/>
        <w:ind w:firstLine="480" w:firstLineChars="200"/>
        <w:jc w:val="both"/>
        <w:rPr>
          <w:rFonts w:hint="eastAsia" w:ascii="宋体" w:hAnsi="宋体" w:eastAsia="宋体" w:cs="宋体"/>
          <w:bCs/>
          <w:sz w:val="24"/>
          <w:szCs w:val="24"/>
          <w:lang w:val="zh-CN" w:eastAsia="zh-CN"/>
        </w:rPr>
      </w:pPr>
      <w:r>
        <w:rPr>
          <w:rFonts w:hint="eastAsia" w:ascii="宋体" w:hAnsi="宋体" w:cs="宋体"/>
          <w:bCs/>
          <w:sz w:val="24"/>
          <w:szCs w:val="24"/>
        </w:rPr>
        <w:t>现场</w:t>
      </w:r>
      <w:r>
        <w:rPr>
          <w:rFonts w:hint="eastAsia" w:ascii="宋体" w:hAnsi="宋体" w:cs="宋体"/>
          <w:bCs/>
          <w:sz w:val="24"/>
          <w:szCs w:val="24"/>
          <w:lang w:eastAsia="zh-CN"/>
        </w:rPr>
        <w:t>踏查覆盖整个</w:t>
      </w:r>
      <w:r>
        <w:rPr>
          <w:rFonts w:hint="eastAsia" w:ascii="宋体" w:hAnsi="宋体" w:cs="宋体"/>
          <w:color w:val="auto"/>
          <w:sz w:val="24"/>
          <w:szCs w:val="24"/>
          <w:lang w:val="en-US" w:eastAsia="zh-CN"/>
        </w:rPr>
        <w:t>从化区太平镇广从公路与从埔高速交汇处西侧元洲岗地块</w:t>
      </w:r>
      <w:r>
        <w:rPr>
          <w:rFonts w:hint="eastAsia" w:ascii="宋体" w:hAnsi="宋体" w:cs="宋体"/>
          <w:bCs/>
          <w:sz w:val="24"/>
          <w:szCs w:val="24"/>
        </w:rPr>
        <w:t>范围，</w:t>
      </w:r>
      <w:r>
        <w:rPr>
          <w:rFonts w:hint="eastAsia" w:ascii="宋体" w:hAnsi="宋体" w:cs="宋体"/>
          <w:bCs/>
          <w:sz w:val="24"/>
          <w:szCs w:val="24"/>
          <w:lang w:val="zh-CN" w:eastAsia="zh-CN"/>
        </w:rPr>
        <w:t>工作时间为</w:t>
      </w:r>
      <w:r>
        <w:rPr>
          <w:rFonts w:hint="eastAsia" w:ascii="宋体" w:hAnsi="宋体" w:cs="宋体"/>
          <w:bCs/>
          <w:sz w:val="24"/>
          <w:szCs w:val="24"/>
          <w:lang w:val="en-US" w:eastAsia="zh-CN"/>
        </w:rPr>
        <w:t>2</w:t>
      </w:r>
      <w:r>
        <w:rPr>
          <w:rFonts w:hint="eastAsia" w:ascii="宋体" w:hAnsi="宋体" w:cs="宋体"/>
          <w:bCs/>
          <w:sz w:val="24"/>
          <w:szCs w:val="24"/>
          <w:lang w:val="zh-CN" w:eastAsia="zh-CN"/>
        </w:rPr>
        <w:t>个工作日，已于202</w:t>
      </w:r>
      <w:r>
        <w:rPr>
          <w:rFonts w:hint="eastAsia" w:ascii="宋体" w:hAnsi="宋体" w:cs="宋体"/>
          <w:bCs/>
          <w:sz w:val="24"/>
          <w:szCs w:val="24"/>
          <w:lang w:val="en-US" w:eastAsia="zh-CN"/>
        </w:rPr>
        <w:t>5</w:t>
      </w:r>
      <w:r>
        <w:rPr>
          <w:rFonts w:hint="eastAsia" w:ascii="宋体" w:hAnsi="宋体" w:cs="宋体"/>
          <w:bCs/>
          <w:sz w:val="24"/>
          <w:szCs w:val="24"/>
          <w:lang w:val="zh-CN" w:eastAsia="zh-CN"/>
        </w:rPr>
        <w:t>年</w:t>
      </w:r>
      <w:r>
        <w:rPr>
          <w:rFonts w:hint="eastAsia" w:ascii="宋体" w:hAnsi="宋体" w:cs="宋体"/>
          <w:bCs/>
          <w:sz w:val="24"/>
          <w:szCs w:val="24"/>
          <w:lang w:val="en-US" w:eastAsia="zh-CN"/>
        </w:rPr>
        <w:t>6</w:t>
      </w:r>
      <w:r>
        <w:rPr>
          <w:rFonts w:hint="eastAsia" w:ascii="宋体" w:hAnsi="宋体" w:cs="宋体"/>
          <w:bCs/>
          <w:sz w:val="24"/>
          <w:szCs w:val="24"/>
          <w:lang w:val="zh-CN" w:eastAsia="zh-CN"/>
        </w:rPr>
        <w:t>月</w:t>
      </w:r>
      <w:r>
        <w:rPr>
          <w:rFonts w:hint="eastAsia" w:ascii="宋体" w:hAnsi="宋体" w:cs="宋体"/>
          <w:bCs/>
          <w:sz w:val="24"/>
          <w:szCs w:val="24"/>
          <w:lang w:val="en-US" w:eastAsia="zh-CN"/>
        </w:rPr>
        <w:t>26</w:t>
      </w:r>
      <w:r>
        <w:rPr>
          <w:rFonts w:hint="eastAsia" w:ascii="宋体" w:hAnsi="宋体" w:cs="宋体"/>
          <w:bCs/>
          <w:sz w:val="24"/>
          <w:szCs w:val="24"/>
          <w:lang w:val="zh-CN" w:eastAsia="zh-CN"/>
        </w:rPr>
        <w:t>日、</w:t>
      </w:r>
      <w:r>
        <w:rPr>
          <w:rFonts w:hint="eastAsia" w:ascii="宋体" w:hAnsi="宋体" w:cs="宋体"/>
          <w:bCs/>
          <w:sz w:val="24"/>
          <w:szCs w:val="24"/>
          <w:lang w:val="en-US" w:eastAsia="zh-CN"/>
        </w:rPr>
        <w:t>27日</w:t>
      </w:r>
      <w:r>
        <w:rPr>
          <w:rFonts w:hint="eastAsia" w:ascii="宋体" w:hAnsi="宋体" w:cs="宋体"/>
          <w:bCs/>
          <w:sz w:val="24"/>
          <w:szCs w:val="24"/>
          <w:lang w:val="zh-CN" w:eastAsia="zh-CN"/>
        </w:rPr>
        <w:t>完成全部区域的考古调查工作。考古调查采取“拉网式”调查法，小组</w:t>
      </w:r>
      <w:r>
        <w:rPr>
          <w:rFonts w:hint="eastAsia" w:ascii="宋体" w:hAnsi="宋体" w:cs="宋体"/>
          <w:bCs/>
          <w:sz w:val="24"/>
          <w:szCs w:val="24"/>
          <w:lang w:val="en-US" w:eastAsia="zh-CN"/>
        </w:rPr>
        <w:t>由王慧琴、张雄、常新宇、王书奇、游习侃、马军平、刘晓飞</w:t>
      </w:r>
      <w:r>
        <w:rPr>
          <w:rFonts w:hint="eastAsia" w:ascii="宋体" w:hAnsi="宋体" w:eastAsia="宋体" w:cs="宋体"/>
          <w:bCs/>
          <w:sz w:val="24"/>
          <w:szCs w:val="24"/>
          <w:lang w:val="en-US" w:eastAsia="zh-CN"/>
        </w:rPr>
        <w:t>等</w:t>
      </w:r>
      <w:r>
        <w:rPr>
          <w:rFonts w:hint="eastAsia" w:ascii="宋体" w:hAnsi="宋体" w:eastAsia="宋体" w:cs="宋体"/>
          <w:bCs/>
          <w:sz w:val="24"/>
          <w:szCs w:val="24"/>
          <w:lang w:val="zh-CN" w:eastAsia="zh-CN"/>
        </w:rPr>
        <w:t>人组成，</w:t>
      </w:r>
      <w:r>
        <w:rPr>
          <w:rFonts w:hint="eastAsia" w:ascii="宋体" w:hAnsi="宋体" w:eastAsia="宋体" w:cs="宋体"/>
          <w:bCs/>
          <w:sz w:val="24"/>
          <w:szCs w:val="24"/>
          <w:lang w:val="en-US" w:eastAsia="zh-CN"/>
        </w:rPr>
        <w:t>对</w:t>
      </w:r>
      <w:r>
        <w:rPr>
          <w:rFonts w:hint="eastAsia" w:ascii="宋体" w:hAnsi="宋体" w:eastAsia="宋体" w:cs="宋体"/>
          <w:bCs/>
          <w:sz w:val="24"/>
          <w:szCs w:val="24"/>
          <w:lang w:val="zh-CN" w:eastAsia="zh-CN"/>
        </w:rPr>
        <w:t>所有可能埋藏古代遗存的区域进行徒步踏查，采集地表文化遗物，并尽可能地利用断崖剖面观察文化堆积。</w:t>
      </w:r>
    </w:p>
    <w:p w14:paraId="2364CB9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lang w:val="zh-CN" w:eastAsia="zh-CN"/>
        </w:rPr>
        <w:t>经调查，</w:t>
      </w:r>
      <w:r>
        <w:rPr>
          <w:rFonts w:hint="eastAsia" w:ascii="宋体" w:hAnsi="宋体" w:eastAsia="宋体" w:cs="宋体"/>
          <w:sz w:val="24"/>
          <w:szCs w:val="24"/>
          <w:highlight w:val="none"/>
          <w:lang w:val="en-US" w:eastAsia="zh-CN"/>
        </w:rPr>
        <w:t>该项目地块位于从化区太平镇广从公路与从埔高速交汇处西侧，神岗河堤街以南，高庄二街以东，占地面积54336.37平方米。该地块地势平坦，为平地地貌，地块内大部分为农田、果园，地表种植有蔬菜、荔枝树等。部分区域为小河涌，地表杂草丛生。</w:t>
      </w:r>
    </w:p>
    <w:p w14:paraId="5E598762">
      <w:pPr>
        <w:spacing w:line="360" w:lineRule="auto"/>
        <w:ind w:firstLine="480" w:firstLineChars="200"/>
        <w:rPr>
          <w:rFonts w:hint="eastAsia" w:ascii="宋体" w:hAnsi="宋体" w:cs="宋体"/>
          <w:bCs/>
          <w:sz w:val="24"/>
          <w:szCs w:val="24"/>
          <w:lang w:val="en-US" w:eastAsia="zh-CN"/>
        </w:rPr>
      </w:pPr>
      <w:r>
        <w:rPr>
          <w:rFonts w:hint="eastAsia" w:ascii="宋体" w:hAnsi="宋体" w:cs="宋体"/>
          <w:bCs/>
          <w:sz w:val="24"/>
          <w:szCs w:val="24"/>
          <w:lang w:val="en-US" w:eastAsia="zh-CN"/>
        </w:rPr>
        <w:t>现场踏查在地块范围内未发现不可移动文物及古代文化遗存</w:t>
      </w:r>
      <w:r>
        <w:rPr>
          <w:rFonts w:hint="eastAsia" w:ascii="宋体" w:hAnsi="宋体" w:cs="宋体"/>
          <w:bCs/>
          <w:sz w:val="24"/>
          <w:szCs w:val="24"/>
          <w:lang w:val="zh-CN" w:eastAsia="zh-CN"/>
        </w:rPr>
        <w:t>。</w:t>
      </w:r>
    </w:p>
    <w:p w14:paraId="1F624782">
      <w:pPr>
        <w:spacing w:line="360" w:lineRule="auto"/>
        <w:ind w:firstLine="480" w:firstLineChars="200"/>
        <w:rPr>
          <w:rFonts w:hint="eastAsia" w:ascii="宋体" w:hAnsi="宋体" w:cs="宋体"/>
          <w:sz w:val="24"/>
          <w:szCs w:val="24"/>
          <w:lang w:val="zh-CN"/>
        </w:rPr>
      </w:pPr>
    </w:p>
    <w:p w14:paraId="5B88E3B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10280"/>
            <wp:effectExtent l="0" t="0" r="13335" b="13970"/>
            <wp:docPr id="3" name="图片 3" descr="H:/5.从化区/王慧琴老师/07从化区太平镇元洲岗地块/9.其他相关资料/归档照片/1.工作照/与工作人员确认地块范围（西北-东南）.JPG与工作人员确认地块范围（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5.从化区/王慧琴老师/07从化区太平镇元洲岗地块/9.其他相关资料/归档照片/1.工作照/与工作人员确认地块范围（西北-东南）.JPG与工作人员确认地块范围（西北-东南）"/>
                    <pic:cNvPicPr>
                      <a:picLocks noChangeAspect="1"/>
                    </pic:cNvPicPr>
                  </pic:nvPicPr>
                  <pic:blipFill>
                    <a:blip r:embed="rId13"/>
                    <a:srcRect/>
                    <a:stretch>
                      <a:fillRect/>
                    </a:stretch>
                  </pic:blipFill>
                  <pic:spPr>
                    <a:xfrm>
                      <a:off x="0" y="0"/>
                      <a:ext cx="5263515" cy="3510280"/>
                    </a:xfrm>
                    <a:prstGeom prst="rect">
                      <a:avLst/>
                    </a:prstGeom>
                  </pic:spPr>
                </pic:pic>
              </a:graphicData>
            </a:graphic>
          </wp:inline>
        </w:drawing>
      </w:r>
    </w:p>
    <w:p w14:paraId="7BBCA38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eastAsia"/>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w:t>
      </w:r>
      <w:r>
        <w:rPr>
          <w:rFonts w:hint="eastAsia"/>
        </w:rPr>
        <w:t>工作人员</w:t>
      </w:r>
      <w:r>
        <w:rPr>
          <w:rFonts w:hint="eastAsia"/>
          <w:lang w:val="en-US" w:eastAsia="zh-CN"/>
        </w:rPr>
        <w:t>确认</w:t>
      </w:r>
      <w:r>
        <w:rPr>
          <w:rFonts w:hint="eastAsia"/>
        </w:rPr>
        <w:t>地块范围（</w:t>
      </w:r>
      <w:r>
        <w:rPr>
          <w:rFonts w:hint="eastAsia"/>
          <w:lang w:val="en-US" w:eastAsia="zh-CN"/>
        </w:rPr>
        <w:t>西北-东南</w:t>
      </w:r>
      <w:r>
        <w:rPr>
          <w:rFonts w:hint="eastAsia"/>
        </w:rPr>
        <w:t>）</w:t>
      </w:r>
    </w:p>
    <w:p w14:paraId="1E757326">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eastAsia"/>
        </w:rPr>
      </w:pPr>
    </w:p>
    <w:p w14:paraId="6E70E565">
      <w:pPr>
        <w:pStyle w:val="2"/>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B38F12C">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1F223EF7">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1E6C6DE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10280"/>
            <wp:effectExtent l="0" t="0" r="13335" b="13970"/>
            <wp:docPr id="6" name="图片 6" descr="H:/5.从化区/王慧琴老师/07从化区太平镇元洲岗地块/9.其他相关资料/归档照片/1.工作照/现场踏查（西-东）.JPG现场踏查（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5.从化区/王慧琴老师/07从化区太平镇元洲岗地块/9.其他相关资料/归档照片/1.工作照/现场踏查（西-东）.JPG现场踏查（西-东）"/>
                    <pic:cNvPicPr>
                      <a:picLocks noChangeAspect="1"/>
                    </pic:cNvPicPr>
                  </pic:nvPicPr>
                  <pic:blipFill>
                    <a:blip r:embed="rId14"/>
                    <a:srcRect/>
                    <a:stretch>
                      <a:fillRect/>
                    </a:stretch>
                  </pic:blipFill>
                  <pic:spPr>
                    <a:xfrm>
                      <a:off x="0" y="0"/>
                      <a:ext cx="5263515" cy="3510280"/>
                    </a:xfrm>
                    <a:prstGeom prst="rect">
                      <a:avLst/>
                    </a:prstGeom>
                  </pic:spPr>
                </pic:pic>
              </a:graphicData>
            </a:graphic>
          </wp:inline>
        </w:drawing>
      </w:r>
    </w:p>
    <w:p w14:paraId="4E3F91D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000000"/>
          <w:sz w:val="21"/>
          <w:szCs w:val="21"/>
          <w:lang w:val="zh-CN"/>
        </w:rPr>
      </w:pPr>
      <w:r>
        <w:t xml:space="preserve">图 </w:t>
      </w:r>
      <w:r>
        <w:fldChar w:fldCharType="begin"/>
      </w:r>
      <w:r>
        <w:instrText xml:space="preserve"> SEQ 图 \* ARABIC </w:instrText>
      </w:r>
      <w:r>
        <w:fldChar w:fldCharType="separate"/>
      </w:r>
      <w:r>
        <w:t>7</w:t>
      </w:r>
      <w:r>
        <w:fldChar w:fldCharType="end"/>
      </w:r>
      <w:r>
        <w:rPr>
          <w:rFonts w:hint="eastAsia"/>
          <w:sz w:val="21"/>
          <w:szCs w:val="21"/>
        </w:rPr>
        <w:t xml:space="preserve">  现场踏查（</w:t>
      </w:r>
      <w:r>
        <w:rPr>
          <w:rFonts w:hint="eastAsia"/>
          <w:sz w:val="21"/>
          <w:szCs w:val="21"/>
          <w:lang w:val="en-US" w:eastAsia="zh-CN"/>
        </w:rPr>
        <w:t>西-东</w:t>
      </w:r>
      <w:r>
        <w:rPr>
          <w:rFonts w:hint="eastAsia"/>
          <w:sz w:val="21"/>
          <w:szCs w:val="21"/>
        </w:rPr>
        <w:t>）</w:t>
      </w:r>
    </w:p>
    <w:p w14:paraId="7288119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EBDF13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3FCB59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32" name="图片 32" descr="H:/5.从化区/王慧琴老师/07从化区太平镇元洲岗地块/9.其他相关资料/归档照片/2.地块现状/西部地块/地块现状（北-南）.JPG地块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5.从化区/王慧琴老师/07从化区太平镇元洲岗地块/9.其他相关资料/归档照片/2.地块现状/西部地块/地块现状（北-南）.JPG地块现状（北-南）"/>
                    <pic:cNvPicPr>
                      <a:picLocks noChangeAspect="1"/>
                    </pic:cNvPicPr>
                  </pic:nvPicPr>
                  <pic:blipFill>
                    <a:blip r:embed="rId15"/>
                    <a:srcRect/>
                    <a:stretch>
                      <a:fillRect/>
                    </a:stretch>
                  </pic:blipFill>
                  <pic:spPr>
                    <a:xfrm>
                      <a:off x="0" y="0"/>
                      <a:ext cx="5263515" cy="3509645"/>
                    </a:xfrm>
                    <a:prstGeom prst="rect">
                      <a:avLst/>
                    </a:prstGeom>
                  </pic:spPr>
                </pic:pic>
              </a:graphicData>
            </a:graphic>
          </wp:inline>
        </w:drawing>
      </w:r>
    </w:p>
    <w:p w14:paraId="1F56499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8</w:t>
      </w:r>
      <w:r>
        <w:fldChar w:fldCharType="end"/>
      </w:r>
      <w:r>
        <w:rPr>
          <w:rFonts w:hint="eastAsia"/>
          <w:color w:val="auto"/>
          <w:sz w:val="21"/>
          <w:szCs w:val="21"/>
        </w:rPr>
        <w:t xml:space="preserve">  </w:t>
      </w:r>
      <w:r>
        <w:rPr>
          <w:rFonts w:hint="eastAsia"/>
          <w:color w:val="auto"/>
          <w:sz w:val="21"/>
          <w:szCs w:val="21"/>
          <w:lang w:val="en-US" w:eastAsia="zh-CN"/>
        </w:rPr>
        <w:t>西部地块内现状（北-南）</w:t>
      </w:r>
    </w:p>
    <w:p w14:paraId="6442622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5F3F3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7E8DA0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064C53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18184C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24" name="图片 24" descr="H:/5.从化区/王慧琴老师/07从化区太平镇元洲岗地块/9.其他相关资料/归档照片/2.地块现状/西部地块/地块现状（东北-西南） (2).JPG地块现状（东北-西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5.从化区/王慧琴老师/07从化区太平镇元洲岗地块/9.其他相关资料/归档照片/2.地块现状/西部地块/地块现状（东北-西南） (2).JPG地块现状（东北-西南） (2)"/>
                    <pic:cNvPicPr>
                      <a:picLocks noChangeAspect="1"/>
                    </pic:cNvPicPr>
                  </pic:nvPicPr>
                  <pic:blipFill>
                    <a:blip r:embed="rId16"/>
                    <a:srcRect/>
                    <a:stretch>
                      <a:fillRect/>
                    </a:stretch>
                  </pic:blipFill>
                  <pic:spPr>
                    <a:xfrm>
                      <a:off x="0" y="0"/>
                      <a:ext cx="5263515" cy="3509645"/>
                    </a:xfrm>
                    <a:prstGeom prst="rect">
                      <a:avLst/>
                    </a:prstGeom>
                  </pic:spPr>
                </pic:pic>
              </a:graphicData>
            </a:graphic>
          </wp:inline>
        </w:drawing>
      </w:r>
    </w:p>
    <w:p w14:paraId="350FBC2E">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rPr>
          <w:highlight w:val="none"/>
        </w:rPr>
        <w:t xml:space="preserve">图 </w:t>
      </w:r>
      <w:r>
        <w:rPr>
          <w:highlight w:val="none"/>
        </w:rPr>
        <w:fldChar w:fldCharType="begin"/>
      </w:r>
      <w:r>
        <w:rPr>
          <w:highlight w:val="none"/>
        </w:rPr>
        <w:instrText xml:space="preserve"> SEQ 图 \* ARABIC </w:instrText>
      </w:r>
      <w:r>
        <w:rPr>
          <w:highlight w:val="none"/>
        </w:rPr>
        <w:fldChar w:fldCharType="separate"/>
      </w:r>
      <w:r>
        <w:rPr>
          <w:highlight w:val="none"/>
        </w:rPr>
        <w:t>9</w:t>
      </w:r>
      <w:r>
        <w:rPr>
          <w:highlight w:val="none"/>
        </w:rPr>
        <w:fldChar w:fldCharType="end"/>
      </w:r>
      <w:r>
        <w:rPr>
          <w:rFonts w:hint="eastAsia"/>
          <w:color w:val="auto"/>
          <w:sz w:val="21"/>
          <w:szCs w:val="21"/>
          <w:highlight w:val="none"/>
        </w:rPr>
        <w:t xml:space="preserve">  </w:t>
      </w:r>
      <w:r>
        <w:rPr>
          <w:rFonts w:hint="eastAsia"/>
          <w:color w:val="auto"/>
          <w:sz w:val="21"/>
          <w:szCs w:val="21"/>
          <w:lang w:val="en-US" w:eastAsia="zh-CN"/>
        </w:rPr>
        <w:t>西部地块内现状（东北-西南）</w:t>
      </w:r>
    </w:p>
    <w:p w14:paraId="5448D9C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2BE713EC">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1FAD7E2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 name="图片 1" descr="H:/5.从化区/王慧琴老师/07从化区太平镇元洲岗地块/9.其他相关资料/归档照片/2.地块现状/西部地块/地块现状（东北-西南）.JPG地块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5.从化区/王慧琴老师/07从化区太平镇元洲岗地块/9.其他相关资料/归档照片/2.地块现状/西部地块/地块现状（东北-西南）.JPG地块现状（东北-西南）"/>
                    <pic:cNvPicPr>
                      <a:picLocks noChangeAspect="1"/>
                    </pic:cNvPicPr>
                  </pic:nvPicPr>
                  <pic:blipFill>
                    <a:blip r:embed="rId17"/>
                    <a:srcRect/>
                    <a:stretch>
                      <a:fillRect/>
                    </a:stretch>
                  </pic:blipFill>
                  <pic:spPr>
                    <a:xfrm>
                      <a:off x="0" y="0"/>
                      <a:ext cx="5263515" cy="3510280"/>
                    </a:xfrm>
                    <a:prstGeom prst="rect">
                      <a:avLst/>
                    </a:prstGeom>
                  </pic:spPr>
                </pic:pic>
              </a:graphicData>
            </a:graphic>
          </wp:inline>
        </w:drawing>
      </w:r>
    </w:p>
    <w:p w14:paraId="59162BF1">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10</w:t>
      </w:r>
      <w:r>
        <w:fldChar w:fldCharType="end"/>
      </w:r>
      <w:r>
        <w:rPr>
          <w:rFonts w:hint="eastAsia"/>
          <w:color w:val="auto"/>
          <w:lang w:val="en-US" w:eastAsia="zh-CN"/>
        </w:rPr>
        <w:t xml:space="preserve">  </w:t>
      </w:r>
      <w:r>
        <w:rPr>
          <w:rFonts w:hint="eastAsia"/>
          <w:color w:val="auto"/>
          <w:sz w:val="21"/>
          <w:szCs w:val="21"/>
          <w:lang w:val="en-US" w:eastAsia="zh-CN"/>
        </w:rPr>
        <w:t>西部地块内现状</w:t>
      </w:r>
      <w:r>
        <w:rPr>
          <w:rFonts w:hint="eastAsia"/>
          <w:color w:val="auto"/>
          <w:lang w:val="en-US" w:eastAsia="zh-CN"/>
        </w:rPr>
        <w:t>（东北-西南）</w:t>
      </w:r>
    </w:p>
    <w:p w14:paraId="67ED658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26EA4E2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16E1D6B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188D011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18BC43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2880" cy="3510280"/>
            <wp:effectExtent l="0" t="0" r="13970" b="13970"/>
            <wp:docPr id="8" name="图片 8" descr="H:/5.从化区/王慧琴老师/07从化区太平镇元洲岗地块/9.其他相关资料/归档照片/2.地块现状/西部地块/地块现状（东南-西北） (2).JPG地块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5.从化区/王慧琴老师/07从化区太平镇元洲岗地块/9.其他相关资料/归档照片/2.地块现状/西部地块/地块现状（东南-西北） (2).JPG地块现状（东南-西北） (2)"/>
                    <pic:cNvPicPr>
                      <a:picLocks noChangeAspect="1"/>
                    </pic:cNvPicPr>
                  </pic:nvPicPr>
                  <pic:blipFill>
                    <a:blip r:embed="rId18"/>
                    <a:srcRect/>
                    <a:stretch>
                      <a:fillRect/>
                    </a:stretch>
                  </pic:blipFill>
                  <pic:spPr>
                    <a:xfrm>
                      <a:off x="0" y="0"/>
                      <a:ext cx="5262880" cy="3510280"/>
                    </a:xfrm>
                    <a:prstGeom prst="rect">
                      <a:avLst/>
                    </a:prstGeom>
                  </pic:spPr>
                </pic:pic>
              </a:graphicData>
            </a:graphic>
          </wp:inline>
        </w:drawing>
      </w:r>
    </w:p>
    <w:p w14:paraId="398FF77E">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eastAsia="zh-CN"/>
        </w:rPr>
      </w:pPr>
      <w:r>
        <w:t xml:space="preserve">图 </w:t>
      </w:r>
      <w:r>
        <w:fldChar w:fldCharType="begin"/>
      </w:r>
      <w:r>
        <w:instrText xml:space="preserve"> SEQ 图 \* ARABIC </w:instrText>
      </w:r>
      <w:r>
        <w:fldChar w:fldCharType="separate"/>
      </w:r>
      <w:r>
        <w:t>11</w:t>
      </w:r>
      <w:r>
        <w:fldChar w:fldCharType="end"/>
      </w:r>
      <w:r>
        <w:rPr>
          <w:rFonts w:hint="eastAsia"/>
          <w:color w:val="auto"/>
        </w:rPr>
        <w:t xml:space="preserve">  </w:t>
      </w:r>
      <w:r>
        <w:rPr>
          <w:rFonts w:hint="eastAsia"/>
          <w:color w:val="auto"/>
          <w:sz w:val="21"/>
          <w:szCs w:val="21"/>
          <w:lang w:val="en-US" w:eastAsia="zh-CN"/>
        </w:rPr>
        <w:t>西部地块内现状</w:t>
      </w:r>
      <w:r>
        <w:rPr>
          <w:rFonts w:hint="eastAsia"/>
          <w:color w:val="auto"/>
          <w:sz w:val="21"/>
          <w:szCs w:val="21"/>
          <w:lang w:eastAsia="zh-CN"/>
        </w:rPr>
        <w:t>（</w:t>
      </w:r>
      <w:r>
        <w:rPr>
          <w:rFonts w:hint="eastAsia"/>
          <w:color w:val="auto"/>
          <w:lang w:val="en-US" w:eastAsia="zh-CN"/>
        </w:rPr>
        <w:t>东南-西北</w:t>
      </w:r>
      <w:r>
        <w:rPr>
          <w:rFonts w:hint="eastAsia"/>
          <w:color w:val="auto"/>
          <w:sz w:val="21"/>
          <w:szCs w:val="21"/>
          <w:lang w:eastAsia="zh-CN"/>
        </w:rPr>
        <w:t>）</w:t>
      </w:r>
    </w:p>
    <w:p w14:paraId="7A38215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75F16BB">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7153DD4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2880" cy="3510280"/>
            <wp:effectExtent l="0" t="0" r="13970" b="13970"/>
            <wp:docPr id="27" name="图片 27" descr="H:/5.从化区/王慧琴老师/07从化区太平镇元洲岗地块/9.其他相关资料/归档照片/2.地块现状/西部地块/地块现状（东南-西北）.JPG地块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5.从化区/王慧琴老师/07从化区太平镇元洲岗地块/9.其他相关资料/归档照片/2.地块现状/西部地块/地块现状（东南-西北）.JPG地块现状（东南-西北）"/>
                    <pic:cNvPicPr>
                      <a:picLocks noChangeAspect="1"/>
                    </pic:cNvPicPr>
                  </pic:nvPicPr>
                  <pic:blipFill>
                    <a:blip r:embed="rId19"/>
                    <a:srcRect/>
                    <a:stretch>
                      <a:fillRect/>
                    </a:stretch>
                  </pic:blipFill>
                  <pic:spPr>
                    <a:xfrm>
                      <a:off x="0" y="0"/>
                      <a:ext cx="5262880" cy="3510280"/>
                    </a:xfrm>
                    <a:prstGeom prst="rect">
                      <a:avLst/>
                    </a:prstGeom>
                  </pic:spPr>
                </pic:pic>
              </a:graphicData>
            </a:graphic>
          </wp:inline>
        </w:drawing>
      </w:r>
    </w:p>
    <w:p w14:paraId="2BB0EAA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eastAsia="zh-CN"/>
        </w:rPr>
      </w:pPr>
      <w:r>
        <w:t xml:space="preserve">图 </w:t>
      </w:r>
      <w:r>
        <w:fldChar w:fldCharType="begin"/>
      </w:r>
      <w:r>
        <w:instrText xml:space="preserve"> SEQ 图 \* ARABIC </w:instrText>
      </w:r>
      <w:r>
        <w:fldChar w:fldCharType="separate"/>
      </w:r>
      <w:r>
        <w:t>12</w:t>
      </w:r>
      <w:r>
        <w:fldChar w:fldCharType="end"/>
      </w:r>
      <w:r>
        <w:rPr>
          <w:rFonts w:hint="eastAsia"/>
          <w:color w:val="auto"/>
        </w:rPr>
        <w:t xml:space="preserve">  </w:t>
      </w:r>
      <w:r>
        <w:rPr>
          <w:rFonts w:hint="eastAsia"/>
          <w:color w:val="auto"/>
          <w:sz w:val="21"/>
          <w:szCs w:val="21"/>
          <w:lang w:val="en-US" w:eastAsia="zh-CN"/>
        </w:rPr>
        <w:t>西部地块内现状</w:t>
      </w:r>
      <w:r>
        <w:rPr>
          <w:rFonts w:hint="eastAsia"/>
          <w:color w:val="auto"/>
          <w:lang w:eastAsia="zh-CN"/>
        </w:rPr>
        <w:t>（</w:t>
      </w:r>
      <w:r>
        <w:rPr>
          <w:rFonts w:hint="eastAsia"/>
          <w:color w:val="auto"/>
          <w:lang w:val="en-US" w:eastAsia="zh-CN"/>
        </w:rPr>
        <w:t>东南-西北</w:t>
      </w:r>
      <w:r>
        <w:rPr>
          <w:rFonts w:hint="eastAsia"/>
          <w:color w:val="auto"/>
          <w:lang w:eastAsia="zh-CN"/>
        </w:rPr>
        <w:t>）</w:t>
      </w:r>
    </w:p>
    <w:p w14:paraId="76722FCC">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sz w:val="21"/>
          <w:szCs w:val="21"/>
          <w:lang w:val="zh-CN"/>
        </w:rPr>
      </w:pPr>
    </w:p>
    <w:p w14:paraId="74477179">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left"/>
        <w:textAlignment w:val="auto"/>
        <w:rPr>
          <w:lang w:val="zh-CN" w:eastAsia="zh-CN"/>
        </w:rPr>
      </w:pPr>
    </w:p>
    <w:p w14:paraId="553C123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A8E822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6CCD75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36" name="图片 36" descr="H:/5.从化区/王慧琴老师/07从化区太平镇元洲岗地块/9.其他相关资料/归档照片/2.地块现状/西部地块/地块现状（东-西）.JPG地块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5.从化区/王慧琴老师/07从化区太平镇元洲岗地块/9.其他相关资料/归档照片/2.地块现状/西部地块/地块现状（东-西）.JPG地块现状（东-西）"/>
                    <pic:cNvPicPr>
                      <a:picLocks noChangeAspect="1"/>
                    </pic:cNvPicPr>
                  </pic:nvPicPr>
                  <pic:blipFill>
                    <a:blip r:embed="rId20"/>
                    <a:srcRect/>
                    <a:stretch>
                      <a:fillRect/>
                    </a:stretch>
                  </pic:blipFill>
                  <pic:spPr>
                    <a:xfrm>
                      <a:off x="0" y="0"/>
                      <a:ext cx="5263515" cy="3510280"/>
                    </a:xfrm>
                    <a:prstGeom prst="rect">
                      <a:avLst/>
                    </a:prstGeom>
                  </pic:spPr>
                </pic:pic>
              </a:graphicData>
            </a:graphic>
          </wp:inline>
        </w:drawing>
      </w:r>
    </w:p>
    <w:p w14:paraId="2DC6867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13</w:t>
      </w:r>
      <w:r>
        <w:fldChar w:fldCharType="end"/>
      </w:r>
      <w:r>
        <w:rPr>
          <w:rFonts w:hint="eastAsia"/>
          <w:color w:val="auto"/>
        </w:rPr>
        <w:t xml:space="preserve">  </w:t>
      </w:r>
      <w:r>
        <w:rPr>
          <w:rFonts w:hint="eastAsia"/>
          <w:color w:val="auto"/>
          <w:sz w:val="21"/>
          <w:szCs w:val="21"/>
          <w:lang w:val="en-US" w:eastAsia="zh-CN"/>
        </w:rPr>
        <w:t>西部地块内现状</w:t>
      </w:r>
      <w:r>
        <w:rPr>
          <w:rFonts w:hint="eastAsia"/>
          <w:color w:val="auto"/>
          <w:lang w:eastAsia="zh-CN"/>
        </w:rPr>
        <w:t>（</w:t>
      </w:r>
      <w:r>
        <w:rPr>
          <w:rFonts w:hint="eastAsia"/>
          <w:color w:val="auto"/>
          <w:lang w:val="en-US" w:eastAsia="zh-CN"/>
        </w:rPr>
        <w:t>东-西</w:t>
      </w:r>
      <w:r>
        <w:rPr>
          <w:rFonts w:hint="eastAsia"/>
          <w:color w:val="auto"/>
          <w:lang w:eastAsia="zh-CN"/>
        </w:rPr>
        <w:t>）</w:t>
      </w:r>
    </w:p>
    <w:p w14:paraId="141DEF8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12237D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248598C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53" name="图片 53" descr="H:/5.从化区/王慧琴老师/07从化区太平镇元洲岗地块/9.其他相关资料/归档照片/2.地块现状/西部地块/地块现状（西北-东南）.JPG地块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5.从化区/王慧琴老师/07从化区太平镇元洲岗地块/9.其他相关资料/归档照片/2.地块现状/西部地块/地块现状（西北-东南）.JPG地块现状（西北-东南）"/>
                    <pic:cNvPicPr>
                      <a:picLocks noChangeAspect="1"/>
                    </pic:cNvPicPr>
                  </pic:nvPicPr>
                  <pic:blipFill>
                    <a:blip r:embed="rId21"/>
                    <a:srcRect/>
                    <a:stretch>
                      <a:fillRect/>
                    </a:stretch>
                  </pic:blipFill>
                  <pic:spPr>
                    <a:xfrm>
                      <a:off x="0" y="0"/>
                      <a:ext cx="5263515" cy="3509645"/>
                    </a:xfrm>
                    <a:prstGeom prst="rect">
                      <a:avLst/>
                    </a:prstGeom>
                  </pic:spPr>
                </pic:pic>
              </a:graphicData>
            </a:graphic>
          </wp:inline>
        </w:drawing>
      </w:r>
    </w:p>
    <w:p w14:paraId="5BA1D06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14</w:t>
      </w:r>
      <w:r>
        <w:fldChar w:fldCharType="end"/>
      </w:r>
      <w:r>
        <w:rPr>
          <w:rFonts w:hint="eastAsia"/>
          <w:color w:val="auto"/>
          <w:sz w:val="21"/>
          <w:szCs w:val="21"/>
        </w:rPr>
        <w:t xml:space="preserve">  </w:t>
      </w:r>
      <w:r>
        <w:rPr>
          <w:rFonts w:hint="eastAsia"/>
          <w:color w:val="auto"/>
          <w:sz w:val="21"/>
          <w:szCs w:val="21"/>
          <w:lang w:val="en-US" w:eastAsia="zh-CN"/>
        </w:rPr>
        <w:t>西部地块内现状</w:t>
      </w:r>
      <w:r>
        <w:rPr>
          <w:rFonts w:hint="eastAsia"/>
          <w:color w:val="auto"/>
          <w:sz w:val="21"/>
          <w:szCs w:val="21"/>
          <w:lang w:eastAsia="zh-CN"/>
        </w:rPr>
        <w:t>（</w:t>
      </w:r>
      <w:r>
        <w:rPr>
          <w:rFonts w:hint="eastAsia"/>
          <w:color w:val="auto"/>
          <w:lang w:val="en-US" w:eastAsia="zh-CN"/>
        </w:rPr>
        <w:t>西北-东南</w:t>
      </w:r>
      <w:r>
        <w:rPr>
          <w:rFonts w:hint="eastAsia"/>
          <w:color w:val="auto"/>
          <w:sz w:val="21"/>
          <w:szCs w:val="21"/>
          <w:lang w:eastAsia="zh-CN"/>
        </w:rPr>
        <w:t>）</w:t>
      </w:r>
    </w:p>
    <w:p w14:paraId="4E7C5478">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BBE88F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1E43499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B68B35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DF42D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50" name="图片 50" descr="H:/5.从化区/王慧琴老师/07从化区太平镇元洲岗地块/9.其他相关资料/归档照片/2.地块现状/西部地块/地块现状（西-东）.JPG地块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5.从化区/王慧琴老师/07从化区太平镇元洲岗地块/9.其他相关资料/归档照片/2.地块现状/西部地块/地块现状（西-东）.JPG地块现状（西-东）"/>
                    <pic:cNvPicPr>
                      <a:picLocks noChangeAspect="1"/>
                    </pic:cNvPicPr>
                  </pic:nvPicPr>
                  <pic:blipFill>
                    <a:blip r:embed="rId22"/>
                    <a:srcRect/>
                    <a:stretch>
                      <a:fillRect/>
                    </a:stretch>
                  </pic:blipFill>
                  <pic:spPr>
                    <a:xfrm>
                      <a:off x="0" y="0"/>
                      <a:ext cx="5263515" cy="3510280"/>
                    </a:xfrm>
                    <a:prstGeom prst="rect">
                      <a:avLst/>
                    </a:prstGeom>
                  </pic:spPr>
                </pic:pic>
              </a:graphicData>
            </a:graphic>
          </wp:inline>
        </w:drawing>
      </w:r>
    </w:p>
    <w:p w14:paraId="21ECBA2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15</w:t>
      </w:r>
      <w:r>
        <w:fldChar w:fldCharType="end"/>
      </w:r>
      <w:r>
        <w:rPr>
          <w:rFonts w:hint="eastAsia"/>
          <w:color w:val="auto"/>
          <w:sz w:val="21"/>
          <w:szCs w:val="21"/>
        </w:rPr>
        <w:t xml:space="preserve">  </w:t>
      </w:r>
      <w:r>
        <w:rPr>
          <w:rFonts w:hint="eastAsia"/>
          <w:color w:val="auto"/>
          <w:sz w:val="21"/>
          <w:szCs w:val="21"/>
          <w:lang w:val="en-US" w:eastAsia="zh-CN"/>
        </w:rPr>
        <w:t>西部地块内现状</w:t>
      </w:r>
      <w:r>
        <w:rPr>
          <w:rFonts w:hint="eastAsia"/>
          <w:color w:val="auto"/>
          <w:sz w:val="21"/>
          <w:szCs w:val="21"/>
          <w:lang w:eastAsia="zh-CN"/>
        </w:rPr>
        <w:t>（</w:t>
      </w:r>
      <w:r>
        <w:rPr>
          <w:rFonts w:hint="eastAsia"/>
          <w:color w:val="auto"/>
          <w:lang w:val="en-US" w:eastAsia="zh-CN"/>
        </w:rPr>
        <w:t>西-东</w:t>
      </w:r>
      <w:r>
        <w:rPr>
          <w:rFonts w:hint="eastAsia"/>
          <w:color w:val="auto"/>
          <w:sz w:val="21"/>
          <w:szCs w:val="21"/>
          <w:lang w:eastAsia="zh-CN"/>
        </w:rPr>
        <w:t>）</w:t>
      </w:r>
    </w:p>
    <w:p w14:paraId="1D30635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35368FD">
      <w:pPr>
        <w:pStyle w:val="2"/>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lang w:val="zh-CN"/>
        </w:rPr>
      </w:pPr>
    </w:p>
    <w:p w14:paraId="73F71BA9">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52" name="图片 52" descr="H:/5.从化区/王慧琴老师/07从化区太平镇元洲岗地块/9.其他相关资料/归档照片/2.地块现状/西部地块/地块现状（西南-东北） (2).JPG地块现状（西南-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5.从化区/王慧琴老师/07从化区太平镇元洲岗地块/9.其他相关资料/归档照片/2.地块现状/西部地块/地块现状（西南-东北） (2).JPG地块现状（西南-东北） (2)"/>
                    <pic:cNvPicPr>
                      <a:picLocks noChangeAspect="1"/>
                    </pic:cNvPicPr>
                  </pic:nvPicPr>
                  <pic:blipFill>
                    <a:blip r:embed="rId23"/>
                    <a:srcRect/>
                    <a:stretch>
                      <a:fillRect/>
                    </a:stretch>
                  </pic:blipFill>
                  <pic:spPr>
                    <a:xfrm>
                      <a:off x="0" y="0"/>
                      <a:ext cx="5263515" cy="3510280"/>
                    </a:xfrm>
                    <a:prstGeom prst="rect">
                      <a:avLst/>
                    </a:prstGeom>
                  </pic:spPr>
                </pic:pic>
              </a:graphicData>
            </a:graphic>
          </wp:inline>
        </w:drawing>
      </w:r>
    </w:p>
    <w:p w14:paraId="67AB9B83">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16</w:t>
      </w:r>
      <w:r>
        <w:fldChar w:fldCharType="end"/>
      </w:r>
      <w:r>
        <w:rPr>
          <w:rFonts w:hint="eastAsia"/>
          <w:color w:val="auto"/>
          <w:sz w:val="21"/>
          <w:szCs w:val="21"/>
        </w:rPr>
        <w:t xml:space="preserve">  </w:t>
      </w:r>
      <w:r>
        <w:rPr>
          <w:rFonts w:hint="eastAsia"/>
          <w:color w:val="auto"/>
          <w:sz w:val="21"/>
          <w:szCs w:val="21"/>
          <w:lang w:val="en-US" w:eastAsia="zh-CN"/>
        </w:rPr>
        <w:t>西部地块内现状</w:t>
      </w:r>
      <w:r>
        <w:rPr>
          <w:rFonts w:hint="eastAsia"/>
          <w:color w:val="auto"/>
          <w:sz w:val="21"/>
          <w:szCs w:val="21"/>
          <w:lang w:eastAsia="zh-CN"/>
        </w:rPr>
        <w:t>（西</w:t>
      </w:r>
      <w:r>
        <w:rPr>
          <w:rFonts w:hint="eastAsia"/>
          <w:color w:val="auto"/>
          <w:sz w:val="21"/>
          <w:szCs w:val="21"/>
          <w:lang w:val="en-US" w:eastAsia="zh-CN"/>
        </w:rPr>
        <w:t>南-东北</w:t>
      </w:r>
      <w:r>
        <w:rPr>
          <w:rFonts w:hint="eastAsia"/>
          <w:color w:val="auto"/>
          <w:sz w:val="21"/>
          <w:szCs w:val="21"/>
          <w:lang w:eastAsia="zh-CN"/>
        </w:rPr>
        <w:t>）</w:t>
      </w:r>
    </w:p>
    <w:p w14:paraId="397546E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90D45F1">
      <w:pPr>
        <w:pStyle w:val="2"/>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lang w:val="zh-CN"/>
        </w:rPr>
      </w:pPr>
    </w:p>
    <w:p w14:paraId="19B2BFEF">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7835123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48ABD9BB">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2" name="图片 12" descr="H:/5.从化区/王慧琴老师/07从化区太平镇元洲岗地块/9.其他相关资料/归档照片/2.地块现状/东部地块/地块内现状（北-南） (3).JPG地块内现状（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5.从化区/王慧琴老师/07从化区太平镇元洲岗地块/9.其他相关资料/归档照片/2.地块现状/东部地块/地块内现状（北-南） (3).JPG地块内现状（北-南） (3)"/>
                    <pic:cNvPicPr>
                      <a:picLocks noChangeAspect="1"/>
                    </pic:cNvPicPr>
                  </pic:nvPicPr>
                  <pic:blipFill>
                    <a:blip r:embed="rId24"/>
                    <a:srcRect/>
                    <a:stretch>
                      <a:fillRect/>
                    </a:stretch>
                  </pic:blipFill>
                  <pic:spPr>
                    <a:xfrm>
                      <a:off x="0" y="0"/>
                      <a:ext cx="5263515" cy="3510280"/>
                    </a:xfrm>
                    <a:prstGeom prst="rect">
                      <a:avLst/>
                    </a:prstGeom>
                  </pic:spPr>
                </pic:pic>
              </a:graphicData>
            </a:graphic>
          </wp:inline>
        </w:drawing>
      </w:r>
    </w:p>
    <w:p w14:paraId="2B26D4C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17</w:t>
      </w:r>
      <w:r>
        <w:fldChar w:fldCharType="end"/>
      </w:r>
      <w:r>
        <w:rPr>
          <w:rFonts w:hint="eastAsia"/>
          <w:color w:val="auto"/>
          <w:sz w:val="21"/>
          <w:szCs w:val="21"/>
        </w:rPr>
        <w:t xml:space="preserve">  </w:t>
      </w:r>
      <w:r>
        <w:rPr>
          <w:rFonts w:hint="eastAsia"/>
          <w:color w:val="auto"/>
          <w:sz w:val="21"/>
          <w:szCs w:val="21"/>
          <w:lang w:val="en-US" w:eastAsia="zh-CN"/>
        </w:rPr>
        <w:t>东部地块内现状</w:t>
      </w:r>
      <w:r>
        <w:rPr>
          <w:rFonts w:hint="eastAsia"/>
          <w:color w:val="auto"/>
          <w:sz w:val="21"/>
          <w:szCs w:val="21"/>
          <w:lang w:eastAsia="zh-CN"/>
        </w:rPr>
        <w:t>（</w:t>
      </w:r>
      <w:r>
        <w:rPr>
          <w:rFonts w:hint="eastAsia"/>
          <w:color w:val="auto"/>
          <w:sz w:val="21"/>
          <w:szCs w:val="21"/>
          <w:lang w:val="en-US" w:eastAsia="zh-CN"/>
        </w:rPr>
        <w:t>北-南</w:t>
      </w:r>
      <w:r>
        <w:rPr>
          <w:rFonts w:hint="eastAsia"/>
          <w:color w:val="auto"/>
          <w:sz w:val="21"/>
          <w:szCs w:val="21"/>
          <w:lang w:eastAsia="zh-CN"/>
        </w:rPr>
        <w:t>）</w:t>
      </w:r>
    </w:p>
    <w:p w14:paraId="582E0B0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69FBC81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4D3053E6">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31" name="图片 31" descr="H:/5.从化区/王慧琴老师/07从化区太平镇元洲岗地块/9.其他相关资料/归档照片/2.地块现状/东部地块/地块内现状（北-南）.JPG地块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5.从化区/王慧琴老师/07从化区太平镇元洲岗地块/9.其他相关资料/归档照片/2.地块现状/东部地块/地块内现状（北-南）.JPG地块内现状（北-南）"/>
                    <pic:cNvPicPr>
                      <a:picLocks noChangeAspect="1"/>
                    </pic:cNvPicPr>
                  </pic:nvPicPr>
                  <pic:blipFill>
                    <a:blip r:embed="rId25"/>
                    <a:srcRect/>
                    <a:stretch>
                      <a:fillRect/>
                    </a:stretch>
                  </pic:blipFill>
                  <pic:spPr>
                    <a:xfrm>
                      <a:off x="0" y="0"/>
                      <a:ext cx="5263515" cy="3510280"/>
                    </a:xfrm>
                    <a:prstGeom prst="rect">
                      <a:avLst/>
                    </a:prstGeom>
                  </pic:spPr>
                </pic:pic>
              </a:graphicData>
            </a:graphic>
          </wp:inline>
        </w:drawing>
      </w:r>
    </w:p>
    <w:p w14:paraId="245BA79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18</w:t>
      </w:r>
      <w:r>
        <w:fldChar w:fldCharType="end"/>
      </w:r>
      <w:r>
        <w:rPr>
          <w:rFonts w:hint="eastAsia"/>
          <w:color w:val="auto"/>
          <w:sz w:val="21"/>
          <w:szCs w:val="21"/>
        </w:rPr>
        <w:t xml:space="preserve">  </w:t>
      </w:r>
      <w:r>
        <w:rPr>
          <w:rFonts w:hint="eastAsia"/>
          <w:color w:val="auto"/>
          <w:sz w:val="21"/>
          <w:szCs w:val="21"/>
          <w:lang w:val="en-US" w:eastAsia="zh-CN"/>
        </w:rPr>
        <w:t>东部地块内现状</w:t>
      </w:r>
      <w:r>
        <w:rPr>
          <w:rFonts w:hint="eastAsia"/>
          <w:color w:val="auto"/>
          <w:sz w:val="21"/>
          <w:szCs w:val="21"/>
          <w:lang w:eastAsia="zh-CN"/>
        </w:rPr>
        <w:t>（</w:t>
      </w:r>
      <w:r>
        <w:rPr>
          <w:rFonts w:hint="eastAsia"/>
          <w:color w:val="auto"/>
          <w:sz w:val="21"/>
          <w:szCs w:val="21"/>
          <w:lang w:val="en-US" w:eastAsia="zh-CN"/>
        </w:rPr>
        <w:t>北-南</w:t>
      </w:r>
      <w:r>
        <w:rPr>
          <w:rFonts w:hint="eastAsia"/>
          <w:color w:val="auto"/>
          <w:sz w:val="21"/>
          <w:szCs w:val="21"/>
          <w:lang w:eastAsia="zh-CN"/>
        </w:rPr>
        <w:t>）</w:t>
      </w:r>
    </w:p>
    <w:p w14:paraId="530B08A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CC6565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9E8EC22">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EEE5C15">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0710D1E1">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5" name="图片 105" descr="H:/5.从化区/王慧琴老师/07从化区太平镇元洲岗地块/9.其他相关资料/归档照片/2.地块现状/东部地块/地块内现状（南-北） (2).JPG地块内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5.从化区/王慧琴老师/07从化区太平镇元洲岗地块/9.其他相关资料/归档照片/2.地块现状/东部地块/地块内现状（南-北） (2).JPG地块内现状（南-北） (2)"/>
                    <pic:cNvPicPr>
                      <a:picLocks noChangeAspect="1"/>
                    </pic:cNvPicPr>
                  </pic:nvPicPr>
                  <pic:blipFill>
                    <a:blip r:embed="rId26"/>
                    <a:srcRect/>
                    <a:stretch>
                      <a:fillRect/>
                    </a:stretch>
                  </pic:blipFill>
                  <pic:spPr>
                    <a:xfrm>
                      <a:off x="0" y="0"/>
                      <a:ext cx="5263515" cy="3510280"/>
                    </a:xfrm>
                    <a:prstGeom prst="rect">
                      <a:avLst/>
                    </a:prstGeom>
                  </pic:spPr>
                </pic:pic>
              </a:graphicData>
            </a:graphic>
          </wp:inline>
        </w:drawing>
      </w:r>
    </w:p>
    <w:p w14:paraId="191E6A66">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19</w:t>
      </w:r>
      <w:r>
        <w:fldChar w:fldCharType="end"/>
      </w:r>
      <w:r>
        <w:rPr>
          <w:rFonts w:hint="eastAsia"/>
          <w:color w:val="auto"/>
          <w:sz w:val="21"/>
          <w:szCs w:val="21"/>
        </w:rPr>
        <w:t xml:space="preserve">  </w:t>
      </w:r>
      <w:r>
        <w:rPr>
          <w:rFonts w:hint="eastAsia"/>
          <w:color w:val="auto"/>
          <w:sz w:val="21"/>
          <w:szCs w:val="21"/>
          <w:lang w:val="en-US" w:eastAsia="zh-CN"/>
        </w:rPr>
        <w:t>东部地块内现状</w:t>
      </w:r>
      <w:r>
        <w:rPr>
          <w:rFonts w:hint="eastAsia"/>
          <w:color w:val="auto"/>
          <w:sz w:val="21"/>
          <w:szCs w:val="21"/>
          <w:lang w:eastAsia="zh-CN"/>
        </w:rPr>
        <w:t>（南-北）</w:t>
      </w:r>
    </w:p>
    <w:p w14:paraId="55B99E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D87752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0B8366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6" name="图片 106" descr="H:/5.从化区/王慧琴老师/07从化区太平镇元洲岗地块/9.其他相关资料/归档照片/2.地块现状/东部地块/地块内现状（西北-东南）.JPG地块内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5.从化区/王慧琴老师/07从化区太平镇元洲岗地块/9.其他相关资料/归档照片/2.地块现状/东部地块/地块内现状（西北-东南）.JPG地块内现状（西北-东南）"/>
                    <pic:cNvPicPr>
                      <a:picLocks noChangeAspect="1"/>
                    </pic:cNvPicPr>
                  </pic:nvPicPr>
                  <pic:blipFill>
                    <a:blip r:embed="rId27"/>
                    <a:srcRect/>
                    <a:stretch>
                      <a:fillRect/>
                    </a:stretch>
                  </pic:blipFill>
                  <pic:spPr>
                    <a:xfrm>
                      <a:off x="0" y="0"/>
                      <a:ext cx="5263515" cy="3510280"/>
                    </a:xfrm>
                    <a:prstGeom prst="rect">
                      <a:avLst/>
                    </a:prstGeom>
                  </pic:spPr>
                </pic:pic>
              </a:graphicData>
            </a:graphic>
          </wp:inline>
        </w:drawing>
      </w:r>
    </w:p>
    <w:p w14:paraId="7D12277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20</w:t>
      </w:r>
      <w:r>
        <w:fldChar w:fldCharType="end"/>
      </w:r>
      <w:r>
        <w:rPr>
          <w:rFonts w:hint="eastAsia"/>
          <w:color w:val="auto"/>
          <w:sz w:val="21"/>
          <w:szCs w:val="21"/>
        </w:rPr>
        <w:t xml:space="preserve">  </w:t>
      </w:r>
      <w:r>
        <w:rPr>
          <w:rFonts w:hint="eastAsia"/>
          <w:color w:val="auto"/>
          <w:sz w:val="21"/>
          <w:szCs w:val="21"/>
          <w:lang w:val="en-US" w:eastAsia="zh-CN"/>
        </w:rPr>
        <w:t>东部地块内现状</w:t>
      </w:r>
      <w:r>
        <w:rPr>
          <w:rFonts w:hint="eastAsia"/>
          <w:color w:val="auto"/>
          <w:sz w:val="21"/>
          <w:szCs w:val="21"/>
          <w:lang w:eastAsia="zh-CN"/>
        </w:rPr>
        <w:t>（</w:t>
      </w:r>
      <w:r>
        <w:rPr>
          <w:rFonts w:hint="eastAsia"/>
          <w:color w:val="auto"/>
          <w:sz w:val="21"/>
          <w:szCs w:val="21"/>
          <w:lang w:val="en-US" w:eastAsia="zh-CN"/>
        </w:rPr>
        <w:t>西</w:t>
      </w:r>
      <w:r>
        <w:rPr>
          <w:rFonts w:hint="eastAsia"/>
          <w:color w:val="auto"/>
          <w:sz w:val="21"/>
          <w:szCs w:val="21"/>
          <w:lang w:eastAsia="zh-CN"/>
        </w:rPr>
        <w:t>北</w:t>
      </w:r>
      <w:r>
        <w:rPr>
          <w:rFonts w:hint="eastAsia"/>
          <w:color w:val="auto"/>
          <w:sz w:val="21"/>
          <w:szCs w:val="21"/>
          <w:lang w:val="en-US" w:eastAsia="zh-CN"/>
        </w:rPr>
        <w:t>-东南</w:t>
      </w:r>
      <w:r>
        <w:rPr>
          <w:rFonts w:hint="eastAsia"/>
          <w:color w:val="auto"/>
          <w:sz w:val="21"/>
          <w:szCs w:val="21"/>
          <w:lang w:eastAsia="zh-CN"/>
        </w:rPr>
        <w:t>）</w:t>
      </w:r>
    </w:p>
    <w:p w14:paraId="3A1E09F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7BF1C3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998CB7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B53A5E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398F4F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7" name="图片 7" descr="H:/5.从化区/王慧琴老师/07从化区太平镇元洲岗地块/9.其他相关资料/归档照片/2.地块现状/东部地块/地块内现状（西-东） (3).JPG地块内现状（西-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5.从化区/王慧琴老师/07从化区太平镇元洲岗地块/9.其他相关资料/归档照片/2.地块现状/东部地块/地块内现状（西-东） (3).JPG地块内现状（西-东） (3)"/>
                    <pic:cNvPicPr>
                      <a:picLocks noChangeAspect="1"/>
                    </pic:cNvPicPr>
                  </pic:nvPicPr>
                  <pic:blipFill>
                    <a:blip r:embed="rId28"/>
                    <a:srcRect/>
                    <a:stretch>
                      <a:fillRect/>
                    </a:stretch>
                  </pic:blipFill>
                  <pic:spPr>
                    <a:xfrm>
                      <a:off x="0" y="0"/>
                      <a:ext cx="5263515" cy="3510280"/>
                    </a:xfrm>
                    <a:prstGeom prst="rect">
                      <a:avLst/>
                    </a:prstGeom>
                  </pic:spPr>
                </pic:pic>
              </a:graphicData>
            </a:graphic>
          </wp:inline>
        </w:drawing>
      </w:r>
    </w:p>
    <w:p w14:paraId="6D08230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21</w:t>
      </w:r>
      <w:r>
        <w:fldChar w:fldCharType="end"/>
      </w:r>
      <w:r>
        <w:rPr>
          <w:rFonts w:hint="eastAsia"/>
          <w:color w:val="auto"/>
          <w:lang w:val="en-US" w:eastAsia="zh-CN"/>
        </w:rPr>
        <w:t xml:space="preserve">  </w:t>
      </w:r>
      <w:r>
        <w:rPr>
          <w:rFonts w:hint="eastAsia"/>
          <w:color w:val="auto"/>
          <w:sz w:val="21"/>
          <w:szCs w:val="21"/>
          <w:lang w:val="en-US" w:eastAsia="zh-CN"/>
        </w:rPr>
        <w:t>东部地块内现状</w:t>
      </w:r>
      <w:r>
        <w:rPr>
          <w:rFonts w:hint="eastAsia"/>
          <w:color w:val="auto"/>
          <w:sz w:val="21"/>
          <w:szCs w:val="21"/>
          <w:lang w:eastAsia="zh-CN"/>
        </w:rPr>
        <w:t>（</w:t>
      </w:r>
      <w:r>
        <w:rPr>
          <w:rFonts w:hint="eastAsia"/>
          <w:color w:val="auto"/>
          <w:sz w:val="21"/>
          <w:szCs w:val="21"/>
          <w:lang w:val="en-US" w:eastAsia="zh-CN"/>
        </w:rPr>
        <w:t>西-东</w:t>
      </w:r>
      <w:r>
        <w:rPr>
          <w:rFonts w:hint="eastAsia"/>
          <w:color w:val="auto"/>
          <w:sz w:val="21"/>
          <w:szCs w:val="21"/>
          <w:lang w:eastAsia="zh-CN"/>
        </w:rPr>
        <w:t>）</w:t>
      </w:r>
    </w:p>
    <w:p w14:paraId="1C3D6D4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0896BAC">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8493E4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6" name="图片 26" descr="H:/5.从化区/王慧琴老师/07从化区太平镇元洲岗地块/9.其他相关资料/归档照片/2.地块现状/东部地块/地块内现状（西南-东北） (2).JPG地块内现状（西南-东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5.从化区/王慧琴老师/07从化区太平镇元洲岗地块/9.其他相关资料/归档照片/2.地块现状/东部地块/地块内现状（西南-东北） (2).JPG地块内现状（西南-东北） (2)"/>
                    <pic:cNvPicPr>
                      <a:picLocks noChangeAspect="1"/>
                    </pic:cNvPicPr>
                  </pic:nvPicPr>
                  <pic:blipFill>
                    <a:blip r:embed="rId29"/>
                    <a:srcRect/>
                    <a:stretch>
                      <a:fillRect/>
                    </a:stretch>
                  </pic:blipFill>
                  <pic:spPr>
                    <a:xfrm>
                      <a:off x="0" y="0"/>
                      <a:ext cx="5263515" cy="3510280"/>
                    </a:xfrm>
                    <a:prstGeom prst="rect">
                      <a:avLst/>
                    </a:prstGeom>
                  </pic:spPr>
                </pic:pic>
              </a:graphicData>
            </a:graphic>
          </wp:inline>
        </w:drawing>
      </w:r>
    </w:p>
    <w:p w14:paraId="53793F48">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22</w:t>
      </w:r>
      <w:r>
        <w:fldChar w:fldCharType="end"/>
      </w:r>
      <w:r>
        <w:rPr>
          <w:rFonts w:hint="eastAsia"/>
          <w:color w:val="auto"/>
          <w:lang w:val="en-US" w:eastAsia="zh-CN"/>
        </w:rPr>
        <w:t xml:space="preserve">  </w:t>
      </w:r>
      <w:r>
        <w:rPr>
          <w:rFonts w:hint="eastAsia"/>
          <w:color w:val="auto"/>
          <w:sz w:val="21"/>
          <w:szCs w:val="21"/>
          <w:lang w:eastAsia="zh-CN"/>
        </w:rPr>
        <w:t>地块内现状（</w:t>
      </w:r>
      <w:r>
        <w:rPr>
          <w:rFonts w:hint="eastAsia"/>
          <w:color w:val="auto"/>
          <w:sz w:val="21"/>
          <w:szCs w:val="21"/>
          <w:lang w:val="en-US" w:eastAsia="zh-CN"/>
        </w:rPr>
        <w:t>西</w:t>
      </w:r>
      <w:r>
        <w:rPr>
          <w:rFonts w:hint="eastAsia"/>
          <w:color w:val="auto"/>
          <w:sz w:val="21"/>
          <w:szCs w:val="21"/>
          <w:lang w:eastAsia="zh-CN"/>
        </w:rPr>
        <w:t>南-</w:t>
      </w:r>
      <w:r>
        <w:rPr>
          <w:rFonts w:hint="eastAsia"/>
          <w:color w:val="auto"/>
          <w:sz w:val="21"/>
          <w:szCs w:val="21"/>
          <w:lang w:val="en-US" w:eastAsia="zh-CN"/>
        </w:rPr>
        <w:t>东</w:t>
      </w:r>
      <w:r>
        <w:rPr>
          <w:rFonts w:hint="eastAsia"/>
          <w:color w:val="auto"/>
          <w:sz w:val="21"/>
          <w:szCs w:val="21"/>
          <w:lang w:eastAsia="zh-CN"/>
        </w:rPr>
        <w:t>北）</w:t>
      </w:r>
    </w:p>
    <w:p w14:paraId="4C831AD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334AAE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3174A41">
      <w:pPr>
        <w:rPr>
          <w:lang w:val="zh-CN"/>
        </w:rPr>
      </w:pPr>
      <w:r>
        <w:rPr>
          <w:lang w:val="zh-CN"/>
        </w:rPr>
        <w:br w:type="page"/>
      </w:r>
    </w:p>
    <w:p w14:paraId="3C13FEE0">
      <w:pPr>
        <w:pStyle w:val="17"/>
        <w:spacing w:before="0" w:after="0" w:line="360" w:lineRule="auto"/>
        <w:ind w:firstLine="360"/>
        <w:jc w:val="both"/>
        <w:rPr>
          <w:rStyle w:val="41"/>
          <w:rFonts w:hint="eastAsia"/>
          <w:bCs w:val="0"/>
        </w:rPr>
      </w:pPr>
      <w:bookmarkStart w:id="10" w:name="_Toc13697"/>
      <w:r>
        <w:rPr>
          <w:rStyle w:val="41"/>
          <w:rFonts w:hint="eastAsia"/>
          <w:bCs w:val="0"/>
        </w:rPr>
        <w:t>（四）考古试探</w:t>
      </w:r>
      <w:bookmarkEnd w:id="10"/>
    </w:p>
    <w:p w14:paraId="48D8FC21">
      <w:pPr>
        <w:pStyle w:val="2"/>
        <w:spacing w:line="360" w:lineRule="auto"/>
        <w:ind w:left="0" w:leftChars="0" w:firstLine="480"/>
        <w:jc w:val="both"/>
        <w:rPr>
          <w:rFonts w:ascii="宋体" w:hAnsi="宋体" w:cs="宋体"/>
          <w:sz w:val="24"/>
          <w:szCs w:val="24"/>
        </w:rPr>
      </w:pPr>
      <w:r>
        <w:rPr>
          <w:rFonts w:hint="eastAsia" w:ascii="宋体" w:hAnsi="宋体" w:cs="宋体"/>
          <w:sz w:val="24"/>
          <w:szCs w:val="24"/>
        </w:rPr>
        <w:t>为进一步了解并掌握该地块内地层堆积情况，我们在</w:t>
      </w:r>
      <w:r>
        <w:rPr>
          <w:rFonts w:hint="eastAsia" w:ascii="宋体" w:hAnsi="宋体" w:cs="宋体"/>
          <w:sz w:val="24"/>
          <w:szCs w:val="24"/>
          <w:lang w:val="en-US" w:eastAsia="zh-CN"/>
        </w:rPr>
        <w:t>项目</w:t>
      </w:r>
      <w:r>
        <w:rPr>
          <w:rFonts w:hint="eastAsia" w:ascii="宋体" w:hAnsi="宋体" w:cs="宋体"/>
          <w:sz w:val="24"/>
          <w:szCs w:val="24"/>
          <w:lang w:eastAsia="zh-CN"/>
        </w:rPr>
        <w:t>地块</w:t>
      </w:r>
      <w:r>
        <w:rPr>
          <w:rFonts w:hint="eastAsia" w:ascii="宋体" w:hAnsi="宋体" w:cs="宋体"/>
          <w:sz w:val="24"/>
          <w:szCs w:val="24"/>
        </w:rPr>
        <w:t>范围内进行了</w:t>
      </w:r>
      <w:r>
        <w:rPr>
          <w:rFonts w:hint="eastAsia" w:ascii="宋体" w:hAnsi="宋体" w:cs="宋体"/>
          <w:sz w:val="24"/>
          <w:szCs w:val="24"/>
          <w:lang w:val="en-US" w:eastAsia="zh-CN"/>
        </w:rPr>
        <w:t>考古</w:t>
      </w:r>
      <w:r>
        <w:rPr>
          <w:rFonts w:hint="eastAsia" w:ascii="宋体" w:hAnsi="宋体" w:cs="宋体"/>
          <w:sz w:val="24"/>
          <w:szCs w:val="24"/>
        </w:rPr>
        <w:t>试探</w:t>
      </w:r>
      <w:r>
        <w:rPr>
          <w:rFonts w:hint="eastAsia" w:ascii="宋体" w:hAnsi="宋体" w:cs="宋体"/>
          <w:sz w:val="24"/>
          <w:szCs w:val="24"/>
          <w:lang w:val="en-US" w:eastAsia="zh-CN"/>
        </w:rPr>
        <w:t>工作</w:t>
      </w:r>
      <w:r>
        <w:rPr>
          <w:rFonts w:hint="eastAsia" w:ascii="宋体" w:hAnsi="宋体" w:cs="宋体"/>
          <w:sz w:val="24"/>
          <w:szCs w:val="24"/>
        </w:rPr>
        <w:t>。</w:t>
      </w:r>
      <w:r>
        <w:rPr>
          <w:rFonts w:hint="eastAsia" w:ascii="宋体" w:hAnsi="宋体" w:cs="宋体"/>
          <w:sz w:val="24"/>
          <w:szCs w:val="24"/>
          <w:lang w:val="en-US" w:eastAsia="zh-CN"/>
        </w:rPr>
        <w:t>提</w:t>
      </w:r>
      <w:r>
        <w:rPr>
          <w:rFonts w:hint="eastAsia" w:ascii="宋体" w:hAnsi="宋体" w:cs="宋体"/>
          <w:sz w:val="24"/>
          <w:szCs w:val="24"/>
        </w:rPr>
        <w:t>取</w:t>
      </w:r>
      <w:r>
        <w:rPr>
          <w:rFonts w:hint="eastAsia" w:ascii="宋体" w:hAnsi="宋体" w:cs="宋体"/>
          <w:sz w:val="24"/>
          <w:szCs w:val="24"/>
          <w:lang w:val="en-US" w:eastAsia="zh-CN"/>
        </w:rPr>
        <w:t>10</w:t>
      </w:r>
      <w:r>
        <w:rPr>
          <w:rFonts w:hint="eastAsia" w:ascii="宋体" w:hAnsi="宋体" w:cs="宋体"/>
          <w:sz w:val="24"/>
          <w:szCs w:val="24"/>
        </w:rPr>
        <w:t>个标准型探孔，编号为TK1-TK</w:t>
      </w:r>
      <w:r>
        <w:rPr>
          <w:rFonts w:hint="eastAsia" w:ascii="宋体" w:hAnsi="宋体" w:cs="宋体"/>
          <w:sz w:val="24"/>
          <w:szCs w:val="24"/>
          <w:lang w:val="en-US" w:eastAsia="zh-CN"/>
        </w:rPr>
        <w:t>10</w:t>
      </w:r>
      <w:r>
        <w:rPr>
          <w:rFonts w:hint="eastAsia" w:ascii="宋体" w:hAnsi="宋体" w:cs="宋体"/>
          <w:sz w:val="24"/>
          <w:szCs w:val="24"/>
        </w:rPr>
        <w:t>，具体情况如下：</w:t>
      </w:r>
    </w:p>
    <w:p w14:paraId="1C81388B">
      <w:pPr>
        <w:pStyle w:val="4"/>
        <w:spacing w:after="0"/>
        <w:ind w:firstLine="0" w:firstLineChars="0"/>
        <w:rPr>
          <w:lang w:val="zh-CN" w:eastAsia="zh-CN"/>
        </w:rPr>
      </w:pPr>
      <w:r>
        <w:rPr>
          <w:rFonts w:hint="eastAsia"/>
          <w:lang w:eastAsia="zh-CN" w:bidi="ar-SA"/>
        </w:rPr>
        <w:drawing>
          <wp:inline distT="0" distB="0" distL="114300" distR="114300">
            <wp:extent cx="5263515" cy="3347720"/>
            <wp:effectExtent l="0" t="0" r="13335" b="5080"/>
            <wp:docPr id="39" name="图片 39" descr="H:/5.从化区/王慧琴老师/07从化区太平镇元洲岗地块/9.其他相关资料/插图/试探探孔.jpg试探探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5.从化区/王慧琴老师/07从化区太平镇元洲岗地块/9.其他相关资料/插图/试探探孔.jpg试探探孔"/>
                    <pic:cNvPicPr>
                      <a:picLocks noChangeAspect="1"/>
                    </pic:cNvPicPr>
                  </pic:nvPicPr>
                  <pic:blipFill>
                    <a:blip r:embed="rId30"/>
                    <a:srcRect/>
                    <a:stretch>
                      <a:fillRect/>
                    </a:stretch>
                  </pic:blipFill>
                  <pic:spPr>
                    <a:xfrm>
                      <a:off x="0" y="0"/>
                      <a:ext cx="5263515" cy="3347720"/>
                    </a:xfrm>
                    <a:prstGeom prst="rect">
                      <a:avLst/>
                    </a:prstGeom>
                  </pic:spPr>
                </pic:pic>
              </a:graphicData>
            </a:graphic>
          </wp:inline>
        </w:drawing>
      </w:r>
    </w:p>
    <w:p w14:paraId="48359F32">
      <w:pPr>
        <w:pStyle w:val="10"/>
        <w:ind w:firstLine="0" w:firstLineChars="0"/>
        <w:rPr>
          <w:rFonts w:hint="eastAsia" w:ascii="黑体" w:hAnsi="黑体" w:eastAsia="黑体" w:cs="黑体"/>
          <w:szCs w:val="21"/>
          <w:lang w:eastAsia="zh-CN" w:bidi="ar-SA"/>
        </w:rPr>
      </w:pPr>
      <w:r>
        <w:t xml:space="preserve">图 </w:t>
      </w:r>
      <w:r>
        <w:fldChar w:fldCharType="begin"/>
      </w:r>
      <w:r>
        <w:instrText xml:space="preserve"> SEQ 图 \* ARABIC </w:instrText>
      </w:r>
      <w:r>
        <w:fldChar w:fldCharType="separate"/>
      </w:r>
      <w:r>
        <w:t>23</w:t>
      </w:r>
      <w:r>
        <w:fldChar w:fldCharType="end"/>
      </w:r>
      <w:r>
        <w:rPr>
          <w:rFonts w:hint="eastAsia" w:ascii="黑体" w:hAnsi="黑体" w:eastAsia="黑体" w:cs="黑体"/>
          <w:lang w:eastAsia="zh-CN"/>
        </w:rPr>
        <w:t xml:space="preserve">  </w:t>
      </w:r>
      <w:r>
        <w:rPr>
          <w:rFonts w:hint="eastAsia" w:cs="黑体"/>
          <w:lang w:val="en-US" w:eastAsia="zh-CN"/>
        </w:rPr>
        <w:t>试探</w:t>
      </w:r>
      <w:r>
        <w:rPr>
          <w:rFonts w:hint="eastAsia" w:ascii="黑体" w:hAnsi="黑体" w:eastAsia="黑体" w:cs="黑体"/>
          <w:szCs w:val="21"/>
          <w:lang w:eastAsia="zh-CN" w:bidi="ar-SA"/>
        </w:rPr>
        <w:t>探孔位置分布图</w:t>
      </w:r>
      <w:r>
        <w:rPr>
          <w:rFonts w:hint="eastAsia" w:cs="黑体"/>
          <w:szCs w:val="21"/>
          <w:lang w:eastAsia="zh-CN" w:bidi="ar-SA"/>
        </w:rPr>
        <w:t>（</w:t>
      </w:r>
      <w:r>
        <w:rPr>
          <w:rFonts w:hint="eastAsia" w:cs="黑体"/>
          <w:szCs w:val="21"/>
          <w:lang w:val="en-US" w:eastAsia="zh-CN" w:bidi="ar-SA"/>
        </w:rPr>
        <w:t>黄色标记点</w:t>
      </w:r>
      <w:r>
        <w:rPr>
          <w:rFonts w:hint="eastAsia" w:cs="黑体"/>
          <w:szCs w:val="21"/>
          <w:lang w:eastAsia="zh-CN" w:bidi="ar-SA"/>
        </w:rPr>
        <w:t>）</w:t>
      </w:r>
    </w:p>
    <w:p w14:paraId="46A54153">
      <w:pPr>
        <w:rPr>
          <w:lang w:eastAsia="zh-CN"/>
        </w:rPr>
      </w:pPr>
    </w:p>
    <w:p w14:paraId="6C1A5743">
      <w:pPr>
        <w:rPr>
          <w:lang w:eastAsia="zh-CN"/>
        </w:rPr>
      </w:pPr>
    </w:p>
    <w:p w14:paraId="73A2AB8A">
      <w:pPr>
        <w:pStyle w:val="2"/>
        <w:spacing w:after="0"/>
        <w:ind w:left="0" w:leftChars="0" w:firstLine="0" w:firstLineChars="0"/>
        <w:rPr>
          <w:lang w:val="zh-CN"/>
        </w:rPr>
      </w:pPr>
      <w:r>
        <w:rPr>
          <w:rFonts w:hint="eastAsia"/>
        </w:rPr>
        <w:drawing>
          <wp:inline distT="0" distB="0" distL="114300" distR="114300">
            <wp:extent cx="5263515" cy="3509010"/>
            <wp:effectExtent l="0" t="0" r="6985" b="8890"/>
            <wp:docPr id="40" name="图片 40" descr="H:/5.从化区/王慧琴老师/07从化区太平镇元洲岗地块/9.其他相关资料/归档照片/3.试探探孔/清表工作照（西-东).JPG清表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5.从化区/王慧琴老师/07从化区太平镇元洲岗地块/9.其他相关资料/归档照片/3.试探探孔/清表工作照（西-东).JPG清表工作照（西-东)"/>
                    <pic:cNvPicPr>
                      <a:picLocks noChangeAspect="1"/>
                    </pic:cNvPicPr>
                  </pic:nvPicPr>
                  <pic:blipFill>
                    <a:blip r:embed="rId31"/>
                    <a:srcRect/>
                    <a:stretch>
                      <a:fillRect/>
                    </a:stretch>
                  </pic:blipFill>
                  <pic:spPr>
                    <a:xfrm>
                      <a:off x="0" y="0"/>
                      <a:ext cx="5263515" cy="3509010"/>
                    </a:xfrm>
                    <a:prstGeom prst="rect">
                      <a:avLst/>
                    </a:prstGeom>
                  </pic:spPr>
                </pic:pic>
              </a:graphicData>
            </a:graphic>
          </wp:inline>
        </w:drawing>
      </w:r>
    </w:p>
    <w:p w14:paraId="654C7C63">
      <w:pPr>
        <w:pStyle w:val="10"/>
      </w:pPr>
      <w:r>
        <w:t xml:space="preserve">图 </w:t>
      </w:r>
      <w:r>
        <w:fldChar w:fldCharType="begin"/>
      </w:r>
      <w:r>
        <w:instrText xml:space="preserve"> SEQ 图 \* ARABIC </w:instrText>
      </w:r>
      <w:r>
        <w:fldChar w:fldCharType="separate"/>
      </w:r>
      <w:r>
        <w:t>24</w:t>
      </w:r>
      <w:r>
        <w:fldChar w:fldCharType="end"/>
      </w:r>
      <w:r>
        <w:rPr>
          <w:rFonts w:hint="eastAsia"/>
        </w:rPr>
        <w:t xml:space="preserve">  </w:t>
      </w:r>
      <w:r>
        <w:rPr>
          <w:rFonts w:hint="eastAsia"/>
          <w:highlight w:val="none"/>
        </w:rPr>
        <w:t>地表清理（</w:t>
      </w:r>
      <w:r>
        <w:rPr>
          <w:rFonts w:hint="eastAsia"/>
          <w:highlight w:val="none"/>
          <w:lang w:val="en-US" w:eastAsia="zh-CN"/>
        </w:rPr>
        <w:t>西-东</w:t>
      </w:r>
      <w:r>
        <w:rPr>
          <w:rFonts w:hint="eastAsia"/>
          <w:highlight w:val="none"/>
        </w:rPr>
        <w:t>）</w:t>
      </w:r>
    </w:p>
    <w:p w14:paraId="4AA3B3AA">
      <w:pPr>
        <w:bidi w:val="0"/>
        <w:rPr>
          <w:lang w:val="zh-CN"/>
        </w:rPr>
      </w:pPr>
    </w:p>
    <w:p w14:paraId="3E63AE3B">
      <w:pPr>
        <w:bidi w:val="0"/>
        <w:rPr>
          <w:lang w:val="zh-CN"/>
        </w:rPr>
      </w:pPr>
    </w:p>
    <w:p w14:paraId="31B8977A">
      <w:pPr>
        <w:pStyle w:val="2"/>
        <w:spacing w:after="0"/>
        <w:ind w:left="0" w:leftChars="0" w:firstLine="0" w:firstLineChars="0"/>
        <w:rPr>
          <w:lang w:val="zh-CN"/>
        </w:rPr>
      </w:pPr>
      <w:r>
        <w:rPr>
          <w:rFonts w:hint="eastAsia"/>
        </w:rPr>
        <w:drawing>
          <wp:inline distT="0" distB="0" distL="114300" distR="114300">
            <wp:extent cx="5261610" cy="3510280"/>
            <wp:effectExtent l="0" t="0" r="15240" b="13970"/>
            <wp:docPr id="41" name="图片 41" descr="H:/5.从化区/王慧琴老师/07从化区太平镇元洲岗地块/9.其他相关资料/归档照片/3.试探探孔/探孔下探取土(东-西）.JPG探孔下探取土(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5.从化区/王慧琴老师/07从化区太平镇元洲岗地块/9.其他相关资料/归档照片/3.试探探孔/探孔下探取土(东-西）.JPG探孔下探取土(东-西）"/>
                    <pic:cNvPicPr>
                      <a:picLocks noChangeAspect="1"/>
                    </pic:cNvPicPr>
                  </pic:nvPicPr>
                  <pic:blipFill>
                    <a:blip r:embed="rId32"/>
                    <a:srcRect/>
                    <a:stretch>
                      <a:fillRect/>
                    </a:stretch>
                  </pic:blipFill>
                  <pic:spPr>
                    <a:xfrm>
                      <a:off x="0" y="0"/>
                      <a:ext cx="5261610" cy="3510280"/>
                    </a:xfrm>
                    <a:prstGeom prst="rect">
                      <a:avLst/>
                    </a:prstGeom>
                  </pic:spPr>
                </pic:pic>
              </a:graphicData>
            </a:graphic>
          </wp:inline>
        </w:drawing>
      </w:r>
    </w:p>
    <w:p w14:paraId="69105ECB">
      <w:pPr>
        <w:pStyle w:val="10"/>
      </w:pPr>
      <w:r>
        <w:t xml:space="preserve">图 </w:t>
      </w:r>
      <w:r>
        <w:fldChar w:fldCharType="begin"/>
      </w:r>
      <w:r>
        <w:instrText xml:space="preserve"> SEQ 图 \* ARABIC </w:instrText>
      </w:r>
      <w:r>
        <w:fldChar w:fldCharType="separate"/>
      </w:r>
      <w:r>
        <w:t>25</w:t>
      </w:r>
      <w:r>
        <w:fldChar w:fldCharType="end"/>
      </w:r>
      <w:r>
        <w:rPr>
          <w:rFonts w:hint="eastAsia"/>
        </w:rPr>
        <w:t xml:space="preserve">  土样提取（</w:t>
      </w:r>
      <w:r>
        <w:rPr>
          <w:rFonts w:hint="eastAsia"/>
          <w:lang w:val="en-US" w:eastAsia="zh-CN"/>
        </w:rPr>
        <w:t>东-西</w:t>
      </w:r>
      <w:r>
        <w:rPr>
          <w:rFonts w:hint="eastAsia"/>
        </w:rPr>
        <w:t>）</w:t>
      </w:r>
    </w:p>
    <w:p w14:paraId="69270835">
      <w:pPr>
        <w:bidi w:val="0"/>
        <w:rPr>
          <w:lang w:val="zh-CN"/>
        </w:rPr>
      </w:pPr>
    </w:p>
    <w:p w14:paraId="4A899265">
      <w:pPr>
        <w:bidi w:val="0"/>
        <w:rPr>
          <w:lang w:val="zh-CN" w:eastAsia="zh-CN"/>
        </w:rPr>
      </w:pPr>
    </w:p>
    <w:p w14:paraId="32593D1C">
      <w:pPr>
        <w:pStyle w:val="2"/>
        <w:spacing w:after="0"/>
        <w:ind w:left="0" w:leftChars="0" w:firstLine="0" w:firstLineChars="0"/>
        <w:rPr>
          <w:lang w:val="zh-CN"/>
        </w:rPr>
      </w:pPr>
      <w:r>
        <w:rPr>
          <w:rFonts w:hint="eastAsia"/>
        </w:rPr>
        <w:drawing>
          <wp:inline distT="0" distB="0" distL="114300" distR="114300">
            <wp:extent cx="5263515" cy="3509010"/>
            <wp:effectExtent l="0" t="0" r="6985" b="8890"/>
            <wp:docPr id="42" name="图片 42" descr="H:/5.从化区/王慧琴老师/07从化区太平镇元洲岗地块/9.其他相关资料/归档照片/3.试探探孔/分析土样（东-西）.JPG分析土样（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5.从化区/王慧琴老师/07从化区太平镇元洲岗地块/9.其他相关资料/归档照片/3.试探探孔/分析土样（东-西）.JPG分析土样（东-西）"/>
                    <pic:cNvPicPr>
                      <a:picLocks noChangeAspect="1"/>
                    </pic:cNvPicPr>
                  </pic:nvPicPr>
                  <pic:blipFill>
                    <a:blip r:embed="rId33"/>
                    <a:srcRect/>
                    <a:stretch>
                      <a:fillRect/>
                    </a:stretch>
                  </pic:blipFill>
                  <pic:spPr>
                    <a:xfrm>
                      <a:off x="0" y="0"/>
                      <a:ext cx="5263515" cy="3509010"/>
                    </a:xfrm>
                    <a:prstGeom prst="rect">
                      <a:avLst/>
                    </a:prstGeom>
                  </pic:spPr>
                </pic:pic>
              </a:graphicData>
            </a:graphic>
          </wp:inline>
        </w:drawing>
      </w:r>
    </w:p>
    <w:p w14:paraId="6C17E4B7">
      <w:pPr>
        <w:pStyle w:val="10"/>
      </w:pPr>
      <w:r>
        <w:t xml:space="preserve">图 </w:t>
      </w:r>
      <w:r>
        <w:fldChar w:fldCharType="begin"/>
      </w:r>
      <w:r>
        <w:instrText xml:space="preserve"> SEQ 图 \* ARABIC </w:instrText>
      </w:r>
      <w:r>
        <w:fldChar w:fldCharType="separate"/>
      </w:r>
      <w:r>
        <w:t>26</w:t>
      </w:r>
      <w:r>
        <w:fldChar w:fldCharType="end"/>
      </w:r>
      <w:r>
        <w:rPr>
          <w:rFonts w:hint="eastAsia"/>
        </w:rPr>
        <w:t xml:space="preserve">  土样分析（</w:t>
      </w:r>
      <w:r>
        <w:rPr>
          <w:rFonts w:hint="eastAsia"/>
          <w:lang w:val="en-US" w:eastAsia="zh-CN"/>
        </w:rPr>
        <w:t>东-西</w:t>
      </w:r>
      <w:r>
        <w:rPr>
          <w:rFonts w:hint="eastAsia"/>
        </w:rPr>
        <w:t>）</w:t>
      </w:r>
    </w:p>
    <w:p w14:paraId="1188AD8D">
      <w:pPr>
        <w:bidi w:val="0"/>
      </w:pPr>
    </w:p>
    <w:p w14:paraId="6DF00E14">
      <w:pPr>
        <w:bidi w:val="0"/>
      </w:pPr>
    </w:p>
    <w:p w14:paraId="4DD24E58">
      <w:pPr>
        <w:spacing w:line="360" w:lineRule="auto"/>
        <w:ind w:firstLine="482" w:firstLineChars="200"/>
        <w:rPr>
          <w:rFonts w:ascii="宋体" w:hAnsi="宋体" w:cs="宋体"/>
          <w:sz w:val="24"/>
          <w:highlight w:val="none"/>
        </w:rPr>
      </w:pPr>
      <w:r>
        <w:rPr>
          <w:rFonts w:hint="eastAsia" w:ascii="宋体" w:hAnsi="宋体" w:cs="宋体"/>
          <w:b/>
          <w:bCs/>
          <w:sz w:val="24"/>
          <w:highlight w:val="none"/>
        </w:rPr>
        <w:t>TK1</w:t>
      </w:r>
      <w:r>
        <w:rPr>
          <w:rFonts w:hint="eastAsia" w:ascii="宋体" w:hAnsi="宋体" w:cs="宋体"/>
          <w:sz w:val="24"/>
          <w:highlight w:val="none"/>
        </w:rPr>
        <w:t>：位于</w:t>
      </w:r>
      <w:r>
        <w:rPr>
          <w:rFonts w:hint="eastAsia" w:ascii="宋体" w:hAnsi="宋体" w:cs="宋体"/>
          <w:sz w:val="24"/>
          <w:highlight w:val="none"/>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w:t>
      </w:r>
      <w:r>
        <w:rPr>
          <w:rFonts w:hint="eastAsia" w:ascii="宋体" w:hAnsi="宋体" w:cs="宋体"/>
          <w:sz w:val="24"/>
          <w:highlight w:val="none"/>
          <w:lang w:val="en-US" w:eastAsia="zh-CN"/>
        </w:rPr>
        <w:t>北</w:t>
      </w:r>
      <w:r>
        <w:rPr>
          <w:rFonts w:hint="eastAsia" w:ascii="宋体" w:hAnsi="宋体" w:cs="宋体"/>
          <w:sz w:val="24"/>
          <w:highlight w:val="none"/>
        </w:rPr>
        <w:t>部，探孔中心坐标为:</w:t>
      </w:r>
      <w:r>
        <w:rPr>
          <w:rFonts w:hint="eastAsia" w:ascii="宋体" w:hAnsi="宋体" w:cs="宋体"/>
          <w:sz w:val="24"/>
          <w:highlight w:val="none"/>
          <w:lang w:val="en-US" w:eastAsia="zh-CN"/>
        </w:rPr>
        <w:t>X：</w:t>
      </w:r>
      <w:r>
        <w:rPr>
          <w:rFonts w:hint="eastAsia" w:ascii="宋体" w:hAnsi="宋体" w:cs="宋体"/>
          <w:sz w:val="24"/>
          <w:highlight w:val="none"/>
        </w:rPr>
        <w:t>38452321.7224，</w:t>
      </w:r>
      <w:r>
        <w:rPr>
          <w:rFonts w:hint="eastAsia" w:ascii="宋体" w:hAnsi="宋体" w:cs="宋体"/>
          <w:sz w:val="24"/>
          <w:highlight w:val="none"/>
          <w:lang w:val="en-US" w:eastAsia="zh-CN"/>
        </w:rPr>
        <w:t>Y：</w:t>
      </w:r>
      <w:r>
        <w:rPr>
          <w:rFonts w:hint="eastAsia" w:ascii="宋体" w:hAnsi="宋体" w:cs="宋体"/>
          <w:sz w:val="24"/>
          <w:highlight w:val="none"/>
        </w:rPr>
        <w:t xml:space="preserve">2599940.3289。地层堆积情况如下：    </w:t>
      </w:r>
    </w:p>
    <w:p w14:paraId="34DDA857">
      <w:pPr>
        <w:spacing w:line="360" w:lineRule="auto"/>
        <w:ind w:firstLine="480" w:firstLineChars="200"/>
        <w:rPr>
          <w:rFonts w:ascii="宋体" w:hAnsi="宋体" w:cs="宋体"/>
          <w:color w:val="FF0000"/>
          <w:sz w:val="24"/>
          <w:highlight w:val="none"/>
        </w:rPr>
      </w:pPr>
      <w:r>
        <w:rPr>
          <w:rFonts w:hint="eastAsia" w:ascii="宋体" w:hAnsi="宋体" w:cs="宋体"/>
          <w:sz w:val="24"/>
          <w:highlight w:val="none"/>
        </w:rPr>
        <w:t>①层：</w:t>
      </w:r>
      <w:r>
        <w:rPr>
          <w:rFonts w:hint="eastAsia" w:ascii="宋体" w:hAnsi="宋体" w:cs="宋体"/>
          <w:sz w:val="24"/>
          <w:highlight w:val="none"/>
          <w:lang w:val="en-US" w:eastAsia="zh-CN"/>
        </w:rPr>
        <w:t>垫</w:t>
      </w:r>
      <w:r>
        <w:rPr>
          <w:rFonts w:hint="eastAsia" w:ascii="宋体" w:hAnsi="宋体" w:cs="宋体"/>
          <w:sz w:val="24"/>
          <w:highlight w:val="none"/>
        </w:rPr>
        <w:t>土层，距地表深0-</w:t>
      </w:r>
      <w:r>
        <w:rPr>
          <w:rFonts w:hint="eastAsia" w:ascii="宋体" w:hAnsi="宋体" w:cs="宋体"/>
          <w:sz w:val="24"/>
          <w:highlight w:val="none"/>
          <w:lang w:val="en-US" w:eastAsia="zh-CN"/>
        </w:rPr>
        <w:t>0.42</w:t>
      </w:r>
      <w:r>
        <w:rPr>
          <w:rFonts w:hint="eastAsia" w:ascii="宋体" w:hAnsi="宋体" w:cs="宋体"/>
          <w:sz w:val="24"/>
          <w:highlight w:val="none"/>
        </w:rPr>
        <w:t>米，厚</w:t>
      </w:r>
      <w:r>
        <w:rPr>
          <w:rFonts w:hint="eastAsia" w:ascii="宋体" w:hAnsi="宋体" w:cs="宋体"/>
          <w:sz w:val="24"/>
          <w:highlight w:val="none"/>
          <w:lang w:val="en-US" w:eastAsia="zh-CN"/>
        </w:rPr>
        <w:t>0.2</w:t>
      </w:r>
      <w:r>
        <w:rPr>
          <w:rFonts w:hint="eastAsia" w:ascii="宋体" w:hAnsi="宋体" w:cs="宋体"/>
          <w:sz w:val="24"/>
          <w:highlight w:val="none"/>
        </w:rPr>
        <w:t>米，为</w:t>
      </w:r>
      <w:r>
        <w:rPr>
          <w:rFonts w:hint="eastAsia" w:ascii="宋体" w:hAnsi="宋体" w:cs="宋体"/>
          <w:sz w:val="24"/>
          <w:highlight w:val="none"/>
          <w:lang w:val="en-US" w:eastAsia="zh-CN"/>
        </w:rPr>
        <w:t>灰红色黏土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植物根系、石头等。以下有大石块阻拦，无法继续提取土样</w:t>
      </w:r>
      <w:r>
        <w:rPr>
          <w:rFonts w:hint="eastAsia" w:ascii="宋体" w:hAnsi="宋体" w:cs="宋体"/>
          <w:sz w:val="24"/>
          <w:highlight w:val="none"/>
        </w:rPr>
        <w:t>。</w:t>
      </w:r>
    </w:p>
    <w:p w14:paraId="7B1FD77E">
      <w:pPr>
        <w:jc w:val="center"/>
      </w:pPr>
      <w:r>
        <w:rPr>
          <w:rFonts w:hint="eastAsia"/>
        </w:rPr>
        <w:drawing>
          <wp:inline distT="0" distB="0" distL="114300" distR="114300">
            <wp:extent cx="3510280" cy="2339975"/>
            <wp:effectExtent l="0" t="0" r="13970" b="3175"/>
            <wp:docPr id="78" name="图片 78" descr="H:/5.从化区/王慧琴老师/07从化区太平镇元洲岗地块/9.其他相关资料/归档照片/3.试探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5.从化区/王慧琴老师/07从化区太平镇元洲岗地块/9.其他相关资料/归档照片/3.试探探孔/TK1.JPGTK1"/>
                    <pic:cNvPicPr>
                      <a:picLocks noChangeAspect="1"/>
                    </pic:cNvPicPr>
                  </pic:nvPicPr>
                  <pic:blipFill>
                    <a:blip r:embed="rId34"/>
                    <a:srcRect/>
                    <a:stretch>
                      <a:fillRect/>
                    </a:stretch>
                  </pic:blipFill>
                  <pic:spPr>
                    <a:xfrm>
                      <a:off x="0" y="0"/>
                      <a:ext cx="3510280" cy="2339975"/>
                    </a:xfrm>
                    <a:prstGeom prst="rect">
                      <a:avLst/>
                    </a:prstGeom>
                  </pic:spPr>
                </pic:pic>
              </a:graphicData>
            </a:graphic>
          </wp:inline>
        </w:drawing>
      </w:r>
    </w:p>
    <w:p w14:paraId="48ACC0A7">
      <w:pPr>
        <w:pStyle w:val="10"/>
      </w:pPr>
      <w:r>
        <w:t xml:space="preserve">图 </w:t>
      </w:r>
      <w:r>
        <w:fldChar w:fldCharType="begin"/>
      </w:r>
      <w:r>
        <w:instrText xml:space="preserve"> SEQ 图 \* ARABIC </w:instrText>
      </w:r>
      <w:r>
        <w:fldChar w:fldCharType="separate"/>
      </w:r>
      <w:r>
        <w:t>27</w:t>
      </w:r>
      <w:r>
        <w:fldChar w:fldCharType="end"/>
      </w:r>
      <w:r>
        <w:rPr>
          <w:rFonts w:hint="eastAsia"/>
        </w:rPr>
        <w:t xml:space="preserve">  TK1土样（一米标杆，土样由左往右）</w:t>
      </w:r>
    </w:p>
    <w:p w14:paraId="14DB21BD"/>
    <w:p w14:paraId="0054ED02">
      <w:pPr>
        <w:spacing w:line="360" w:lineRule="auto"/>
        <w:ind w:firstLine="482" w:firstLineChars="200"/>
        <w:rPr>
          <w:rFonts w:ascii="宋体" w:hAnsi="宋体" w:cs="宋体"/>
          <w:sz w:val="24"/>
        </w:rPr>
      </w:pPr>
      <w:r>
        <w:rPr>
          <w:rFonts w:hint="eastAsia" w:ascii="宋体" w:hAnsi="宋体" w:cs="宋体"/>
          <w:b/>
          <w:bCs/>
          <w:sz w:val="24"/>
        </w:rPr>
        <w:t>TK2</w:t>
      </w:r>
      <w:r>
        <w:rPr>
          <w:rFonts w:hint="eastAsia" w:ascii="宋体" w:hAnsi="宋体" w:cs="宋体"/>
          <w:sz w:val="24"/>
        </w:rPr>
        <w:t>：位于</w:t>
      </w:r>
      <w:r>
        <w:rPr>
          <w:rFonts w:hint="eastAsia" w:ascii="宋体" w:hAnsi="宋体" w:cs="宋体"/>
          <w:sz w:val="24"/>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w:t>
      </w:r>
      <w:r>
        <w:rPr>
          <w:rFonts w:hint="eastAsia" w:ascii="宋体" w:hAnsi="宋体" w:cs="宋体"/>
          <w:sz w:val="24"/>
          <w:highlight w:val="none"/>
          <w:lang w:val="en-US" w:eastAsia="zh-CN"/>
        </w:rPr>
        <w:t>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38452307.1197</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2599901.176</w:t>
      </w:r>
      <w:r>
        <w:rPr>
          <w:rFonts w:hint="eastAsia" w:ascii="宋体" w:hAnsi="宋体" w:cs="宋体"/>
          <w:sz w:val="24"/>
          <w:lang w:val="en-US" w:eastAsia="zh-CN"/>
        </w:rPr>
        <w:t>0</w:t>
      </w:r>
      <w:r>
        <w:rPr>
          <w:rFonts w:hint="eastAsia" w:ascii="宋体" w:hAnsi="宋体" w:cs="宋体"/>
          <w:sz w:val="24"/>
        </w:rPr>
        <w:t xml:space="preserve">。地层堆积情况如下： </w:t>
      </w:r>
    </w:p>
    <w:p w14:paraId="12C34A46">
      <w:pPr>
        <w:spacing w:line="360" w:lineRule="auto"/>
        <w:ind w:firstLine="480" w:firstLineChars="200"/>
        <w:rPr>
          <w:rFonts w:ascii="宋体" w:hAnsi="宋体" w:cs="宋体"/>
          <w:sz w:val="24"/>
        </w:rPr>
      </w:pPr>
      <w:r>
        <w:rPr>
          <w:rFonts w:hint="eastAsia" w:ascii="宋体" w:hAnsi="宋体" w:cs="宋体"/>
          <w:sz w:val="24"/>
          <w:highlight w:val="none"/>
        </w:rPr>
        <w:t>①层：</w:t>
      </w:r>
      <w:r>
        <w:rPr>
          <w:rFonts w:hint="eastAsia" w:ascii="宋体" w:hAnsi="宋体" w:cs="宋体"/>
          <w:sz w:val="24"/>
          <w:highlight w:val="none"/>
          <w:lang w:val="en-US" w:eastAsia="zh-CN"/>
        </w:rPr>
        <w:t>垫</w:t>
      </w:r>
      <w:r>
        <w:rPr>
          <w:rFonts w:hint="eastAsia" w:ascii="宋体" w:hAnsi="宋体" w:cs="宋体"/>
          <w:sz w:val="24"/>
          <w:highlight w:val="none"/>
        </w:rPr>
        <w:t>土层，距地表深0-</w:t>
      </w:r>
      <w:r>
        <w:rPr>
          <w:rFonts w:hint="eastAsia" w:ascii="宋体" w:hAnsi="宋体" w:cs="宋体"/>
          <w:sz w:val="24"/>
          <w:highlight w:val="none"/>
          <w:lang w:val="en-US" w:eastAsia="zh-CN"/>
        </w:rPr>
        <w:t>0.85</w:t>
      </w:r>
      <w:r>
        <w:rPr>
          <w:rFonts w:hint="eastAsia" w:ascii="宋体" w:hAnsi="宋体" w:cs="宋体"/>
          <w:sz w:val="24"/>
          <w:highlight w:val="none"/>
        </w:rPr>
        <w:t>米，厚</w:t>
      </w:r>
      <w:r>
        <w:rPr>
          <w:rFonts w:hint="eastAsia" w:ascii="宋体" w:hAnsi="宋体" w:cs="宋体"/>
          <w:sz w:val="24"/>
          <w:highlight w:val="none"/>
          <w:lang w:val="en-US" w:eastAsia="zh-CN"/>
        </w:rPr>
        <w:t>0.85</w:t>
      </w:r>
      <w:r>
        <w:rPr>
          <w:rFonts w:hint="eastAsia" w:ascii="宋体" w:hAnsi="宋体" w:cs="宋体"/>
          <w:sz w:val="24"/>
          <w:highlight w:val="none"/>
        </w:rPr>
        <w:t>米，为</w:t>
      </w:r>
      <w:r>
        <w:rPr>
          <w:rFonts w:hint="eastAsia" w:ascii="宋体" w:hAnsi="宋体" w:cs="宋体"/>
          <w:sz w:val="24"/>
          <w:highlight w:val="none"/>
          <w:lang w:val="en-US" w:eastAsia="zh-CN"/>
        </w:rPr>
        <w:t>灰红色黏土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植物根系、石子等。以下有大石块阻拦，无法继续提取土样</w:t>
      </w:r>
      <w:r>
        <w:rPr>
          <w:rFonts w:hint="eastAsia" w:ascii="宋体" w:hAnsi="宋体" w:cs="宋体"/>
          <w:sz w:val="24"/>
          <w:highlight w:val="none"/>
        </w:rPr>
        <w:t>。</w:t>
      </w:r>
    </w:p>
    <w:p w14:paraId="02AE2235">
      <w:pPr>
        <w:pStyle w:val="10"/>
      </w:pPr>
      <w:r>
        <w:rPr>
          <w:rFonts w:hint="eastAsia"/>
        </w:rPr>
        <w:drawing>
          <wp:inline distT="0" distB="0" distL="114300" distR="114300">
            <wp:extent cx="3510280" cy="2339975"/>
            <wp:effectExtent l="0" t="0" r="13970" b="3175"/>
            <wp:docPr id="43" name="图片 6" descr="H:/5.从化区/王慧琴老师/07从化区太平镇元洲岗地块/9.其他相关资料/归档照片/3.试探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H:/5.从化区/王慧琴老师/07从化区太平镇元洲岗地块/9.其他相关资料/归档照片/3.试探探孔/TK2.JPGTK2"/>
                    <pic:cNvPicPr>
                      <a:picLocks noChangeAspect="1"/>
                    </pic:cNvPicPr>
                  </pic:nvPicPr>
                  <pic:blipFill>
                    <a:blip r:embed="rId35"/>
                    <a:srcRect/>
                    <a:stretch>
                      <a:fillRect/>
                    </a:stretch>
                  </pic:blipFill>
                  <pic:spPr>
                    <a:xfrm>
                      <a:off x="0" y="0"/>
                      <a:ext cx="3510280" cy="2339975"/>
                    </a:xfrm>
                    <a:prstGeom prst="rect">
                      <a:avLst/>
                    </a:prstGeom>
                    <a:noFill/>
                    <a:ln>
                      <a:noFill/>
                    </a:ln>
                  </pic:spPr>
                </pic:pic>
              </a:graphicData>
            </a:graphic>
          </wp:inline>
        </w:drawing>
      </w:r>
    </w:p>
    <w:p w14:paraId="3C0F9121">
      <w:pPr>
        <w:pStyle w:val="10"/>
      </w:pPr>
      <w:r>
        <w:t xml:space="preserve">图 </w:t>
      </w:r>
      <w:r>
        <w:fldChar w:fldCharType="begin"/>
      </w:r>
      <w:r>
        <w:instrText xml:space="preserve"> SEQ 图 \* ARABIC </w:instrText>
      </w:r>
      <w:r>
        <w:fldChar w:fldCharType="separate"/>
      </w:r>
      <w:r>
        <w:t>28</w:t>
      </w:r>
      <w:r>
        <w:fldChar w:fldCharType="end"/>
      </w:r>
      <w:r>
        <w:rPr>
          <w:rFonts w:hint="eastAsia"/>
        </w:rPr>
        <w:t xml:space="preserve">  TK2土样（一米标杆，土样由左往右）</w:t>
      </w:r>
    </w:p>
    <w:p w14:paraId="4A03964A"/>
    <w:p w14:paraId="40EBA185">
      <w:pPr>
        <w:pStyle w:val="2"/>
        <w:sectPr>
          <w:footerReference r:id="rId5" w:type="default"/>
          <w:pgSz w:w="11906" w:h="16838"/>
          <w:pgMar w:top="1440" w:right="1800" w:bottom="1440" w:left="1800" w:header="851" w:footer="992" w:gutter="0"/>
          <w:cols w:space="720" w:num="1"/>
          <w:docGrid w:type="lines" w:linePitch="312" w:charSpace="0"/>
        </w:sectPr>
      </w:pPr>
    </w:p>
    <w:p w14:paraId="0D744521">
      <w:pPr>
        <w:spacing w:line="360" w:lineRule="auto"/>
        <w:ind w:firstLine="482" w:firstLineChars="200"/>
        <w:rPr>
          <w:rFonts w:ascii="宋体" w:hAnsi="宋体" w:cs="宋体"/>
          <w:sz w:val="24"/>
        </w:rPr>
      </w:pPr>
      <w:r>
        <w:rPr>
          <w:rFonts w:hint="eastAsia" w:ascii="宋体" w:hAnsi="宋体" w:cs="宋体"/>
          <w:b/>
          <w:bCs/>
          <w:sz w:val="24"/>
        </w:rPr>
        <w:t>TK3</w:t>
      </w:r>
      <w:r>
        <w:rPr>
          <w:rFonts w:hint="eastAsia" w:ascii="宋体" w:hAnsi="宋体" w:cs="宋体"/>
          <w:sz w:val="24"/>
        </w:rPr>
        <w:t>：位于</w:t>
      </w:r>
      <w:r>
        <w:rPr>
          <w:rFonts w:hint="eastAsia" w:ascii="宋体" w:hAnsi="宋体" w:cs="宋体"/>
          <w:sz w:val="24"/>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内中</w:t>
      </w:r>
      <w:r>
        <w:rPr>
          <w:rFonts w:hint="eastAsia" w:ascii="宋体" w:hAnsi="宋体" w:cs="宋体"/>
          <w:sz w:val="24"/>
          <w:highlight w:val="none"/>
          <w:lang w:val="en-US" w:eastAsia="zh-CN"/>
        </w:rPr>
        <w:t>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38452366.1143</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2599849.1669。地层堆积情况如下：  </w:t>
      </w:r>
    </w:p>
    <w:p w14:paraId="39A6D1A7">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0.3</w:t>
      </w:r>
      <w:r>
        <w:rPr>
          <w:rFonts w:hint="eastAsia" w:ascii="宋体" w:hAnsi="宋体" w:cs="宋体"/>
          <w:sz w:val="24"/>
          <w:highlight w:val="none"/>
        </w:rPr>
        <w:t>米，厚</w:t>
      </w:r>
      <w:r>
        <w:rPr>
          <w:rFonts w:hint="eastAsia" w:ascii="宋体" w:hAnsi="宋体" w:cs="宋体"/>
          <w:sz w:val="24"/>
          <w:highlight w:val="none"/>
          <w:lang w:val="en-US" w:eastAsia="zh-CN"/>
        </w:rPr>
        <w:t>0.3</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r>
        <w:rPr>
          <w:rFonts w:hint="eastAsia" w:ascii="宋体" w:hAnsi="宋体" w:cs="宋体"/>
          <w:sz w:val="24"/>
          <w:highlight w:val="none"/>
        </w:rPr>
        <w:t>。</w:t>
      </w:r>
    </w:p>
    <w:p w14:paraId="351156AD">
      <w:pPr>
        <w:pStyle w:val="10"/>
      </w:pPr>
      <w:r>
        <w:rPr>
          <w:rFonts w:hint="eastAsia"/>
        </w:rPr>
        <w:drawing>
          <wp:inline distT="0" distB="0" distL="114300" distR="114300">
            <wp:extent cx="3510280" cy="2339975"/>
            <wp:effectExtent l="0" t="0" r="13970" b="3175"/>
            <wp:docPr id="44" name="图片 7" descr="H:/5.从化区/王慧琴老师/07从化区太平镇元洲岗地块/9.其他相关资料/归档照片/3.试探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H:/5.从化区/王慧琴老师/07从化区太平镇元洲岗地块/9.其他相关资料/归档照片/3.试探探孔/Tk3.JPGTk3"/>
                    <pic:cNvPicPr>
                      <a:picLocks noChangeAspect="1"/>
                    </pic:cNvPicPr>
                  </pic:nvPicPr>
                  <pic:blipFill>
                    <a:blip r:embed="rId36"/>
                    <a:srcRect/>
                    <a:stretch>
                      <a:fillRect/>
                    </a:stretch>
                  </pic:blipFill>
                  <pic:spPr>
                    <a:xfrm>
                      <a:off x="0" y="0"/>
                      <a:ext cx="3510280" cy="2339975"/>
                    </a:xfrm>
                    <a:prstGeom prst="rect">
                      <a:avLst/>
                    </a:prstGeom>
                    <a:noFill/>
                    <a:ln>
                      <a:noFill/>
                    </a:ln>
                  </pic:spPr>
                </pic:pic>
              </a:graphicData>
            </a:graphic>
          </wp:inline>
        </w:drawing>
      </w:r>
    </w:p>
    <w:p w14:paraId="477B8576">
      <w:pPr>
        <w:pStyle w:val="10"/>
      </w:pPr>
      <w:r>
        <w:t xml:space="preserve">图 </w:t>
      </w:r>
      <w:r>
        <w:fldChar w:fldCharType="begin"/>
      </w:r>
      <w:r>
        <w:instrText xml:space="preserve"> SEQ 图 \* ARABIC </w:instrText>
      </w:r>
      <w:r>
        <w:fldChar w:fldCharType="separate"/>
      </w:r>
      <w:r>
        <w:t>29</w:t>
      </w:r>
      <w:r>
        <w:fldChar w:fldCharType="end"/>
      </w:r>
      <w:r>
        <w:rPr>
          <w:rFonts w:hint="eastAsia"/>
        </w:rPr>
        <w:t xml:space="preserve">  TK3土样（一米标杆，土样由左往右）</w:t>
      </w:r>
    </w:p>
    <w:p w14:paraId="36C0DDD1"/>
    <w:p w14:paraId="602BE12A">
      <w:pPr>
        <w:spacing w:line="360" w:lineRule="auto"/>
        <w:ind w:firstLine="482" w:firstLineChars="200"/>
        <w:rPr>
          <w:rFonts w:ascii="宋体" w:hAnsi="宋体" w:cs="宋体"/>
          <w:sz w:val="24"/>
        </w:rPr>
      </w:pPr>
      <w:r>
        <w:rPr>
          <w:rFonts w:hint="eastAsia" w:ascii="宋体" w:hAnsi="宋体" w:cs="宋体"/>
          <w:b/>
          <w:bCs/>
          <w:sz w:val="24"/>
        </w:rPr>
        <w:t>TK4：</w:t>
      </w:r>
      <w:r>
        <w:rPr>
          <w:rFonts w:hint="eastAsia" w:ascii="宋体" w:hAnsi="宋体" w:cs="宋体"/>
          <w:sz w:val="24"/>
        </w:rPr>
        <w:t>位于</w:t>
      </w:r>
      <w:r>
        <w:rPr>
          <w:rFonts w:hint="eastAsia" w:ascii="宋体" w:hAnsi="宋体" w:cs="宋体"/>
          <w:sz w:val="24"/>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内中</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38452346.8388</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2599774.3674。地层堆积情况如下：   </w:t>
      </w:r>
    </w:p>
    <w:p w14:paraId="073FA709">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0.4</w:t>
      </w:r>
      <w:r>
        <w:rPr>
          <w:rFonts w:hint="eastAsia" w:ascii="宋体" w:hAnsi="宋体" w:cs="宋体"/>
          <w:sz w:val="24"/>
          <w:highlight w:val="none"/>
        </w:rPr>
        <w:t>米，厚</w:t>
      </w:r>
      <w:r>
        <w:rPr>
          <w:rFonts w:hint="eastAsia" w:ascii="宋体" w:hAnsi="宋体" w:cs="宋体"/>
          <w:sz w:val="24"/>
          <w:highlight w:val="none"/>
          <w:lang w:val="en-US" w:eastAsia="zh-CN"/>
        </w:rPr>
        <w:t>0.4</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r>
        <w:rPr>
          <w:rFonts w:hint="eastAsia" w:ascii="宋体" w:hAnsi="宋体" w:cs="宋体"/>
          <w:sz w:val="24"/>
          <w:highlight w:val="none"/>
        </w:rPr>
        <w:t>。</w:t>
      </w:r>
    </w:p>
    <w:p w14:paraId="761512D5">
      <w:pPr>
        <w:pStyle w:val="10"/>
      </w:pPr>
      <w:r>
        <w:rPr>
          <w:rFonts w:hint="eastAsia"/>
        </w:rPr>
        <w:drawing>
          <wp:inline distT="0" distB="0" distL="114300" distR="114300">
            <wp:extent cx="3510280" cy="2339975"/>
            <wp:effectExtent l="0" t="0" r="13970" b="3175"/>
            <wp:docPr id="47" name="图片 8" descr="H:/5.从化区/王慧琴老师/07从化区太平镇元洲岗地块/9.其他相关资料/归档照片/3.试探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H:/5.从化区/王慧琴老师/07从化区太平镇元洲岗地块/9.其他相关资料/归档照片/3.试探探孔/TK4.JPGTK4"/>
                    <pic:cNvPicPr>
                      <a:picLocks noChangeAspect="1"/>
                    </pic:cNvPicPr>
                  </pic:nvPicPr>
                  <pic:blipFill>
                    <a:blip r:embed="rId37"/>
                    <a:srcRect/>
                    <a:stretch>
                      <a:fillRect/>
                    </a:stretch>
                  </pic:blipFill>
                  <pic:spPr>
                    <a:xfrm>
                      <a:off x="0" y="0"/>
                      <a:ext cx="3510280" cy="2339975"/>
                    </a:xfrm>
                    <a:prstGeom prst="rect">
                      <a:avLst/>
                    </a:prstGeom>
                    <a:noFill/>
                    <a:ln>
                      <a:noFill/>
                    </a:ln>
                  </pic:spPr>
                </pic:pic>
              </a:graphicData>
            </a:graphic>
          </wp:inline>
        </w:drawing>
      </w:r>
    </w:p>
    <w:p w14:paraId="43696CF3">
      <w:pPr>
        <w:pStyle w:val="10"/>
      </w:pPr>
      <w:r>
        <w:t xml:space="preserve">图 </w:t>
      </w:r>
      <w:r>
        <w:fldChar w:fldCharType="begin"/>
      </w:r>
      <w:r>
        <w:instrText xml:space="preserve"> SEQ 图 \* ARABIC </w:instrText>
      </w:r>
      <w:r>
        <w:fldChar w:fldCharType="separate"/>
      </w:r>
      <w:r>
        <w:t>30</w:t>
      </w:r>
      <w:r>
        <w:fldChar w:fldCharType="end"/>
      </w:r>
      <w:r>
        <w:rPr>
          <w:rFonts w:hint="eastAsia"/>
        </w:rPr>
        <w:t xml:space="preserve">  TK4土样（一米标杆，土样由左往右）</w:t>
      </w:r>
    </w:p>
    <w:p w14:paraId="3A878F6C">
      <w:r>
        <w:rPr>
          <w:rFonts w:hint="eastAsia"/>
        </w:rPr>
        <w:br w:type="page"/>
      </w:r>
    </w:p>
    <w:p w14:paraId="221FEAC4">
      <w:pPr>
        <w:spacing w:line="360" w:lineRule="auto"/>
        <w:ind w:firstLine="482" w:firstLineChars="200"/>
        <w:rPr>
          <w:rFonts w:ascii="宋体" w:hAnsi="宋体" w:cs="宋体"/>
          <w:sz w:val="24"/>
        </w:rPr>
      </w:pPr>
      <w:r>
        <w:rPr>
          <w:rFonts w:hint="eastAsia" w:ascii="宋体" w:hAnsi="宋体" w:cs="宋体"/>
          <w:b/>
          <w:bCs/>
          <w:sz w:val="24"/>
        </w:rPr>
        <w:t>TK5</w:t>
      </w:r>
      <w:r>
        <w:rPr>
          <w:rFonts w:hint="eastAsia" w:ascii="宋体" w:hAnsi="宋体" w:cs="宋体"/>
          <w:sz w:val="24"/>
        </w:rPr>
        <w:t>：位于</w:t>
      </w:r>
      <w:r>
        <w:rPr>
          <w:rFonts w:hint="eastAsia" w:ascii="宋体" w:hAnsi="宋体" w:cs="宋体"/>
          <w:sz w:val="24"/>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内中南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38452424.5247</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2599691.3866。地层堆积情况如下：  </w:t>
      </w:r>
    </w:p>
    <w:p w14:paraId="24E838DF">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垫土层</w:t>
      </w:r>
      <w:r>
        <w:rPr>
          <w:rFonts w:hint="eastAsia" w:ascii="宋体" w:hAnsi="宋体" w:cs="宋体"/>
          <w:sz w:val="24"/>
          <w:highlight w:val="none"/>
        </w:rPr>
        <w:t>，距地表深0-</w:t>
      </w:r>
      <w:r>
        <w:rPr>
          <w:rFonts w:hint="eastAsia" w:ascii="宋体" w:hAnsi="宋体" w:cs="宋体"/>
          <w:sz w:val="24"/>
          <w:highlight w:val="none"/>
          <w:lang w:val="en-US" w:eastAsia="zh-CN"/>
        </w:rPr>
        <w:t>0.62</w:t>
      </w:r>
      <w:r>
        <w:rPr>
          <w:rFonts w:hint="eastAsia" w:ascii="宋体" w:hAnsi="宋体" w:cs="宋体"/>
          <w:sz w:val="24"/>
          <w:highlight w:val="none"/>
        </w:rPr>
        <w:t>米，厚</w:t>
      </w:r>
      <w:r>
        <w:rPr>
          <w:rFonts w:hint="eastAsia" w:ascii="宋体" w:hAnsi="宋体" w:cs="宋体"/>
          <w:sz w:val="24"/>
          <w:highlight w:val="none"/>
          <w:lang w:val="en-US" w:eastAsia="zh-CN"/>
        </w:rPr>
        <w:t>0.62</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植物根系、石子等。以下有大石块阻拦，无法继续提取土样</w:t>
      </w:r>
      <w:r>
        <w:rPr>
          <w:rFonts w:hint="eastAsia" w:ascii="宋体" w:hAnsi="宋体" w:cs="宋体"/>
          <w:sz w:val="24"/>
          <w:highlight w:val="none"/>
        </w:rPr>
        <w:t>。</w:t>
      </w:r>
    </w:p>
    <w:p w14:paraId="30AC4E46">
      <w:pPr>
        <w:pStyle w:val="10"/>
      </w:pPr>
      <w:r>
        <w:rPr>
          <w:rFonts w:hint="eastAsia"/>
        </w:rPr>
        <w:drawing>
          <wp:inline distT="0" distB="0" distL="114300" distR="114300">
            <wp:extent cx="3510280" cy="2339975"/>
            <wp:effectExtent l="0" t="0" r="13970" b="3175"/>
            <wp:docPr id="49" name="图片 9" descr="H:/5.从化区/王慧琴老师/07从化区太平镇元洲岗地块/9.其他相关资料/归档照片/3.试探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H:/5.从化区/王慧琴老师/07从化区太平镇元洲岗地块/9.其他相关资料/归档照片/3.试探探孔/TK5.JPGTK5"/>
                    <pic:cNvPicPr>
                      <a:picLocks noChangeAspect="1"/>
                    </pic:cNvPicPr>
                  </pic:nvPicPr>
                  <pic:blipFill>
                    <a:blip r:embed="rId38"/>
                    <a:srcRect/>
                    <a:stretch>
                      <a:fillRect/>
                    </a:stretch>
                  </pic:blipFill>
                  <pic:spPr>
                    <a:xfrm>
                      <a:off x="0" y="0"/>
                      <a:ext cx="3510280" cy="2339975"/>
                    </a:xfrm>
                    <a:prstGeom prst="rect">
                      <a:avLst/>
                    </a:prstGeom>
                    <a:noFill/>
                    <a:ln>
                      <a:noFill/>
                    </a:ln>
                  </pic:spPr>
                </pic:pic>
              </a:graphicData>
            </a:graphic>
          </wp:inline>
        </w:drawing>
      </w:r>
    </w:p>
    <w:p w14:paraId="027061BF">
      <w:pPr>
        <w:pStyle w:val="10"/>
        <w:rPr>
          <w:rFonts w:hint="eastAsia"/>
        </w:rPr>
      </w:pPr>
      <w:r>
        <w:t xml:space="preserve">图 </w:t>
      </w:r>
      <w:r>
        <w:fldChar w:fldCharType="begin"/>
      </w:r>
      <w:r>
        <w:instrText xml:space="preserve"> SEQ 图 \* ARABIC </w:instrText>
      </w:r>
      <w:r>
        <w:fldChar w:fldCharType="separate"/>
      </w:r>
      <w:r>
        <w:t>31</w:t>
      </w:r>
      <w:r>
        <w:fldChar w:fldCharType="end"/>
      </w:r>
      <w:r>
        <w:rPr>
          <w:rFonts w:hint="eastAsia"/>
        </w:rPr>
        <w:t xml:space="preserve">  TK5土样（一米标杆，土样由左往右）</w:t>
      </w:r>
    </w:p>
    <w:p w14:paraId="5406CB1C">
      <w:pPr>
        <w:rPr>
          <w:sz w:val="15"/>
          <w:szCs w:val="15"/>
        </w:rPr>
      </w:pPr>
    </w:p>
    <w:p w14:paraId="5D030B28">
      <w:pPr>
        <w:spacing w:line="360" w:lineRule="auto"/>
        <w:ind w:firstLine="482" w:firstLineChars="200"/>
        <w:rPr>
          <w:rFonts w:ascii="宋体" w:hAnsi="宋体" w:cs="宋体"/>
          <w:sz w:val="24"/>
        </w:rPr>
      </w:pPr>
      <w:r>
        <w:rPr>
          <w:rFonts w:hint="eastAsia" w:ascii="宋体" w:hAnsi="宋体" w:cs="宋体"/>
          <w:b/>
          <w:bCs/>
          <w:sz w:val="24"/>
        </w:rPr>
        <w:t>TK6</w:t>
      </w:r>
      <w:r>
        <w:rPr>
          <w:rFonts w:hint="eastAsia" w:ascii="宋体" w:hAnsi="宋体" w:cs="宋体"/>
          <w:sz w:val="24"/>
        </w:rPr>
        <w:t>：位于</w:t>
      </w:r>
      <w:r>
        <w:rPr>
          <w:rFonts w:hint="eastAsia" w:ascii="宋体" w:hAnsi="宋体" w:cs="宋体"/>
          <w:sz w:val="24"/>
          <w:lang w:val="en-US" w:eastAsia="zh-CN"/>
        </w:rPr>
        <w:t>西部</w:t>
      </w:r>
      <w:r>
        <w:rPr>
          <w:rFonts w:hint="eastAsia" w:ascii="宋体" w:hAnsi="宋体" w:cs="宋体"/>
          <w:sz w:val="24"/>
          <w:szCs w:val="24"/>
          <w:lang w:eastAsia="zh-CN"/>
        </w:rPr>
        <w:t>地块</w:t>
      </w:r>
      <w:r>
        <w:rPr>
          <w:rFonts w:hint="eastAsia" w:ascii="宋体" w:hAnsi="宋体" w:cs="宋体"/>
          <w:sz w:val="24"/>
          <w:szCs w:val="24"/>
          <w:lang w:val="en-US" w:eastAsia="zh-CN"/>
        </w:rPr>
        <w:t>内南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38452466.5802</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2599624.1839。地层堆积情况如下：    </w:t>
      </w:r>
    </w:p>
    <w:p w14:paraId="273122F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0.85</w:t>
      </w:r>
      <w:r>
        <w:rPr>
          <w:rFonts w:hint="eastAsia" w:ascii="宋体" w:hAnsi="宋体" w:cs="宋体"/>
          <w:sz w:val="24"/>
          <w:highlight w:val="none"/>
        </w:rPr>
        <w:t>米，厚</w:t>
      </w:r>
      <w:r>
        <w:rPr>
          <w:rFonts w:hint="eastAsia" w:ascii="宋体" w:hAnsi="宋体" w:cs="宋体"/>
          <w:sz w:val="24"/>
          <w:highlight w:val="none"/>
          <w:lang w:val="en-US" w:eastAsia="zh-CN"/>
        </w:rPr>
        <w:t>0.85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植物根系、石子等。以下有大石块阻拦，无法继续提取土样</w:t>
      </w:r>
      <w:r>
        <w:rPr>
          <w:rFonts w:hint="eastAsia" w:ascii="宋体" w:hAnsi="宋体" w:cs="宋体"/>
          <w:sz w:val="24"/>
          <w:highlight w:val="none"/>
        </w:rPr>
        <w:t>。</w:t>
      </w:r>
    </w:p>
    <w:p w14:paraId="4C85E71B">
      <w:pPr>
        <w:jc w:val="center"/>
      </w:pPr>
      <w:r>
        <w:rPr>
          <w:rFonts w:hint="eastAsia"/>
        </w:rPr>
        <w:drawing>
          <wp:inline distT="0" distB="0" distL="114300" distR="114300">
            <wp:extent cx="3510280" cy="2339975"/>
            <wp:effectExtent l="0" t="0" r="13970" b="3175"/>
            <wp:docPr id="37" name="图片 10" descr="H:/5.从化区/王慧琴老师/07从化区太平镇元洲岗地块/9.其他相关资料/归档照片/3.试探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H:/5.从化区/王慧琴老师/07从化区太平镇元洲岗地块/9.其他相关资料/归档照片/3.试探探孔/TK6.JPGTK6"/>
                    <pic:cNvPicPr>
                      <a:picLocks noChangeAspect="1"/>
                    </pic:cNvPicPr>
                  </pic:nvPicPr>
                  <pic:blipFill>
                    <a:blip r:embed="rId39"/>
                    <a:srcRect/>
                    <a:stretch>
                      <a:fillRect/>
                    </a:stretch>
                  </pic:blipFill>
                  <pic:spPr>
                    <a:xfrm>
                      <a:off x="0" y="0"/>
                      <a:ext cx="3510280" cy="2339975"/>
                    </a:xfrm>
                    <a:prstGeom prst="rect">
                      <a:avLst/>
                    </a:prstGeom>
                    <a:noFill/>
                    <a:ln>
                      <a:noFill/>
                    </a:ln>
                  </pic:spPr>
                </pic:pic>
              </a:graphicData>
            </a:graphic>
          </wp:inline>
        </w:drawing>
      </w:r>
    </w:p>
    <w:p w14:paraId="07F77553">
      <w:pPr>
        <w:pStyle w:val="10"/>
      </w:pPr>
      <w:r>
        <w:t xml:space="preserve">图 </w:t>
      </w:r>
      <w:r>
        <w:fldChar w:fldCharType="begin"/>
      </w:r>
      <w:r>
        <w:instrText xml:space="preserve"> SEQ 图 \* ARABIC </w:instrText>
      </w:r>
      <w:r>
        <w:fldChar w:fldCharType="separate"/>
      </w:r>
      <w:r>
        <w:t>32</w:t>
      </w:r>
      <w:r>
        <w:fldChar w:fldCharType="end"/>
      </w:r>
      <w:r>
        <w:rPr>
          <w:rFonts w:hint="eastAsia"/>
        </w:rPr>
        <w:t xml:space="preserve">  TK6土样（一米标杆，土样由左往右）</w:t>
      </w:r>
    </w:p>
    <w:p w14:paraId="3641F8AA">
      <w:pPr>
        <w:pStyle w:val="4"/>
        <w:ind w:firstLine="0" w:firstLineChars="0"/>
        <w:jc w:val="both"/>
        <w:rPr>
          <w:lang w:eastAsia="zh-CN"/>
        </w:rPr>
        <w:sectPr>
          <w:pgSz w:w="11906" w:h="16838"/>
          <w:pgMar w:top="1440" w:right="1800" w:bottom="1440" w:left="1800" w:header="851" w:footer="992" w:gutter="0"/>
          <w:cols w:space="720" w:num="1"/>
          <w:docGrid w:type="lines" w:linePitch="312" w:charSpace="0"/>
        </w:sectPr>
      </w:pPr>
    </w:p>
    <w:p w14:paraId="6E83CCAB">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7</w:t>
      </w:r>
      <w:r>
        <w:rPr>
          <w:rFonts w:hint="eastAsia" w:ascii="宋体" w:hAnsi="宋体" w:cs="宋体"/>
          <w:sz w:val="24"/>
        </w:rPr>
        <w:t>：位于</w:t>
      </w:r>
      <w:r>
        <w:rPr>
          <w:rFonts w:hint="eastAsia" w:ascii="宋体" w:hAnsi="宋体" w:cs="宋体"/>
          <w:sz w:val="24"/>
          <w:lang w:val="en-US" w:eastAsia="zh-CN"/>
        </w:rPr>
        <w:t>东部</w:t>
      </w:r>
      <w:r>
        <w:rPr>
          <w:rFonts w:hint="eastAsia" w:ascii="宋体" w:hAnsi="宋体" w:cs="宋体"/>
          <w:sz w:val="24"/>
          <w:szCs w:val="24"/>
          <w:lang w:eastAsia="zh-CN"/>
        </w:rPr>
        <w:t>地块</w:t>
      </w:r>
      <w:r>
        <w:rPr>
          <w:rFonts w:hint="eastAsia" w:ascii="宋体" w:hAnsi="宋体" w:cs="宋体"/>
          <w:sz w:val="24"/>
          <w:szCs w:val="24"/>
          <w:lang w:val="en-US" w:eastAsia="zh-CN"/>
        </w:rPr>
        <w:t>内南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38452727.0725</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2599862.4643。地层堆积情况如下：  </w:t>
      </w:r>
    </w:p>
    <w:p w14:paraId="7189D17E">
      <w:pPr>
        <w:spacing w:line="360" w:lineRule="auto"/>
        <w:ind w:firstLine="480" w:firstLineChars="200"/>
        <w:rPr>
          <w:rFonts w:hint="eastAsia" w:ascii="宋体" w:hAnsi="宋体" w:cs="宋体"/>
          <w:sz w:val="24"/>
          <w:highlight w:val="yellow"/>
        </w:rPr>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0.4</w:t>
      </w:r>
      <w:r>
        <w:rPr>
          <w:rFonts w:hint="eastAsia" w:ascii="宋体" w:hAnsi="宋体" w:cs="宋体"/>
          <w:sz w:val="24"/>
          <w:highlight w:val="none"/>
        </w:rPr>
        <w:t>米，厚</w:t>
      </w:r>
      <w:r>
        <w:rPr>
          <w:rFonts w:hint="eastAsia" w:ascii="宋体" w:hAnsi="宋体" w:cs="宋体"/>
          <w:sz w:val="24"/>
          <w:highlight w:val="none"/>
          <w:lang w:val="en-US" w:eastAsia="zh-CN"/>
        </w:rPr>
        <w:t>0.4</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r>
        <w:rPr>
          <w:rFonts w:hint="eastAsia" w:ascii="宋体" w:hAnsi="宋体" w:cs="宋体"/>
          <w:sz w:val="24"/>
          <w:highlight w:val="none"/>
        </w:rPr>
        <w:t>。</w:t>
      </w:r>
    </w:p>
    <w:p w14:paraId="407A136B">
      <w:pPr>
        <w:pStyle w:val="10"/>
      </w:pPr>
      <w:r>
        <w:rPr>
          <w:rFonts w:hint="eastAsia"/>
        </w:rPr>
        <w:drawing>
          <wp:inline distT="0" distB="0" distL="114300" distR="114300">
            <wp:extent cx="3510280" cy="2339975"/>
            <wp:effectExtent l="0" t="0" r="13970" b="3175"/>
            <wp:docPr id="38" name="图片 7" descr="H:/5.从化区/王慧琴老师/07从化区太平镇元洲岗地块/9.其他相关资料/归档照片/3.试探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H:/5.从化区/王慧琴老师/07从化区太平镇元洲岗地块/9.其他相关资料/归档照片/3.试探探孔/TK7.JPGTK7"/>
                    <pic:cNvPicPr>
                      <a:picLocks noChangeAspect="1"/>
                    </pic:cNvPicPr>
                  </pic:nvPicPr>
                  <pic:blipFill>
                    <a:blip r:embed="rId40"/>
                    <a:srcRect/>
                    <a:stretch>
                      <a:fillRect/>
                    </a:stretch>
                  </pic:blipFill>
                  <pic:spPr>
                    <a:xfrm>
                      <a:off x="0" y="0"/>
                      <a:ext cx="3510280" cy="2339975"/>
                    </a:xfrm>
                    <a:prstGeom prst="rect">
                      <a:avLst/>
                    </a:prstGeom>
                    <a:noFill/>
                    <a:ln>
                      <a:noFill/>
                    </a:ln>
                  </pic:spPr>
                </pic:pic>
              </a:graphicData>
            </a:graphic>
          </wp:inline>
        </w:drawing>
      </w:r>
    </w:p>
    <w:p w14:paraId="179EB62E">
      <w:pPr>
        <w:pStyle w:val="10"/>
      </w:pPr>
      <w:r>
        <w:t xml:space="preserve">图 </w:t>
      </w:r>
      <w:r>
        <w:fldChar w:fldCharType="begin"/>
      </w:r>
      <w:r>
        <w:instrText xml:space="preserve"> SEQ 图 \* ARABIC </w:instrText>
      </w:r>
      <w:r>
        <w:fldChar w:fldCharType="separate"/>
      </w:r>
      <w:r>
        <w:t>33</w:t>
      </w:r>
      <w:r>
        <w:fldChar w:fldCharType="end"/>
      </w:r>
      <w:r>
        <w:rPr>
          <w:rFonts w:hint="eastAsia"/>
        </w:rPr>
        <w:t xml:space="preserve">  TK</w:t>
      </w:r>
      <w:r>
        <w:rPr>
          <w:rFonts w:hint="eastAsia"/>
          <w:lang w:val="en-US" w:eastAsia="zh-CN"/>
        </w:rPr>
        <w:t>7</w:t>
      </w:r>
      <w:r>
        <w:rPr>
          <w:rFonts w:hint="eastAsia"/>
        </w:rPr>
        <w:t>土样（一米标杆，土样由左往右）</w:t>
      </w:r>
    </w:p>
    <w:p w14:paraId="4B7FA188">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8</w:t>
      </w:r>
      <w:r>
        <w:rPr>
          <w:rFonts w:hint="eastAsia" w:ascii="宋体" w:hAnsi="宋体" w:cs="宋体"/>
          <w:b/>
          <w:bCs/>
          <w:sz w:val="24"/>
        </w:rPr>
        <w:t>：</w:t>
      </w:r>
      <w:r>
        <w:rPr>
          <w:rFonts w:hint="eastAsia" w:ascii="宋体" w:hAnsi="宋体" w:cs="宋体"/>
          <w:sz w:val="24"/>
        </w:rPr>
        <w:t>位于</w:t>
      </w:r>
      <w:r>
        <w:rPr>
          <w:rFonts w:hint="eastAsia" w:ascii="宋体" w:hAnsi="宋体" w:cs="宋体"/>
          <w:sz w:val="24"/>
          <w:lang w:val="en-US" w:eastAsia="zh-CN"/>
        </w:rPr>
        <w:t>东部</w:t>
      </w:r>
      <w:r>
        <w:rPr>
          <w:rFonts w:hint="eastAsia" w:ascii="宋体" w:hAnsi="宋体" w:cs="宋体"/>
          <w:sz w:val="24"/>
          <w:szCs w:val="24"/>
          <w:lang w:eastAsia="zh-CN"/>
        </w:rPr>
        <w:t>地块</w:t>
      </w:r>
      <w:r>
        <w:rPr>
          <w:rFonts w:hint="eastAsia" w:ascii="宋体" w:hAnsi="宋体" w:cs="宋体"/>
          <w:sz w:val="24"/>
          <w:szCs w:val="24"/>
          <w:lang w:val="en-US" w:eastAsia="zh-CN"/>
        </w:rPr>
        <w:t>内东</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38452779.3347</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2599937.9057。地层堆积情况如下：   </w:t>
      </w:r>
    </w:p>
    <w:p w14:paraId="385E2B22">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0.65</w:t>
      </w:r>
      <w:r>
        <w:rPr>
          <w:rFonts w:hint="eastAsia" w:ascii="宋体" w:hAnsi="宋体" w:cs="宋体"/>
          <w:sz w:val="24"/>
          <w:highlight w:val="none"/>
        </w:rPr>
        <w:t>米，厚</w:t>
      </w:r>
      <w:r>
        <w:rPr>
          <w:rFonts w:hint="eastAsia" w:ascii="宋体" w:hAnsi="宋体" w:cs="宋体"/>
          <w:sz w:val="24"/>
          <w:highlight w:val="none"/>
          <w:lang w:val="en-US" w:eastAsia="zh-CN"/>
        </w:rPr>
        <w:t>0.65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r>
        <w:rPr>
          <w:rFonts w:hint="eastAsia" w:ascii="宋体" w:hAnsi="宋体" w:cs="宋体"/>
          <w:sz w:val="24"/>
          <w:highlight w:val="none"/>
        </w:rPr>
        <w:t>。</w:t>
      </w:r>
    </w:p>
    <w:p w14:paraId="7DB5F471">
      <w:pPr>
        <w:pStyle w:val="10"/>
      </w:pPr>
      <w:r>
        <w:rPr>
          <w:rFonts w:hint="eastAsia"/>
        </w:rPr>
        <w:drawing>
          <wp:inline distT="0" distB="0" distL="114300" distR="114300">
            <wp:extent cx="3510280" cy="2339975"/>
            <wp:effectExtent l="0" t="0" r="13970" b="3175"/>
            <wp:docPr id="56" name="图片 8" descr="H:/5.从化区/王慧琴老师/07从化区太平镇元洲岗地块/9.其他相关资料/归档照片/3.试探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H:/5.从化区/王慧琴老师/07从化区太平镇元洲岗地块/9.其他相关资料/归档照片/3.试探探孔/TK8.JPGTK8"/>
                    <pic:cNvPicPr>
                      <a:picLocks noChangeAspect="1"/>
                    </pic:cNvPicPr>
                  </pic:nvPicPr>
                  <pic:blipFill>
                    <a:blip r:embed="rId41"/>
                    <a:srcRect/>
                    <a:stretch>
                      <a:fillRect/>
                    </a:stretch>
                  </pic:blipFill>
                  <pic:spPr>
                    <a:xfrm>
                      <a:off x="0" y="0"/>
                      <a:ext cx="3510280" cy="2339975"/>
                    </a:xfrm>
                    <a:prstGeom prst="rect">
                      <a:avLst/>
                    </a:prstGeom>
                    <a:noFill/>
                    <a:ln>
                      <a:noFill/>
                    </a:ln>
                  </pic:spPr>
                </pic:pic>
              </a:graphicData>
            </a:graphic>
          </wp:inline>
        </w:drawing>
      </w:r>
    </w:p>
    <w:p w14:paraId="4C355253">
      <w:pPr>
        <w:pStyle w:val="10"/>
      </w:pPr>
      <w:r>
        <w:t xml:space="preserve">图 </w:t>
      </w:r>
      <w:r>
        <w:fldChar w:fldCharType="begin"/>
      </w:r>
      <w:r>
        <w:instrText xml:space="preserve"> SEQ 图 \* ARABIC </w:instrText>
      </w:r>
      <w:r>
        <w:fldChar w:fldCharType="separate"/>
      </w:r>
      <w:r>
        <w:t>34</w:t>
      </w:r>
      <w:r>
        <w:fldChar w:fldCharType="end"/>
      </w:r>
      <w:r>
        <w:rPr>
          <w:rFonts w:hint="eastAsia"/>
        </w:rPr>
        <w:t xml:space="preserve">  TK</w:t>
      </w:r>
      <w:r>
        <w:rPr>
          <w:rFonts w:hint="eastAsia"/>
          <w:lang w:val="en-US" w:eastAsia="zh-CN"/>
        </w:rPr>
        <w:t>8</w:t>
      </w:r>
      <w:r>
        <w:rPr>
          <w:rFonts w:hint="eastAsia"/>
        </w:rPr>
        <w:t>土样（一米标杆，土样由左往右）</w:t>
      </w:r>
    </w:p>
    <w:p w14:paraId="774097CC">
      <w:r>
        <w:rPr>
          <w:rFonts w:hint="eastAsia"/>
        </w:rPr>
        <w:br w:type="page"/>
      </w:r>
    </w:p>
    <w:p w14:paraId="12A65F24">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9</w:t>
      </w:r>
      <w:r>
        <w:rPr>
          <w:rFonts w:hint="eastAsia" w:ascii="宋体" w:hAnsi="宋体" w:cs="宋体"/>
          <w:sz w:val="24"/>
        </w:rPr>
        <w:t>：位于</w:t>
      </w:r>
      <w:r>
        <w:rPr>
          <w:rFonts w:hint="eastAsia" w:ascii="宋体" w:hAnsi="宋体" w:cs="宋体"/>
          <w:sz w:val="24"/>
          <w:lang w:val="en-US" w:eastAsia="zh-CN"/>
        </w:rPr>
        <w:t>东部</w:t>
      </w:r>
      <w:r>
        <w:rPr>
          <w:rFonts w:hint="eastAsia" w:ascii="宋体" w:hAnsi="宋体" w:cs="宋体"/>
          <w:sz w:val="24"/>
          <w:szCs w:val="24"/>
          <w:lang w:eastAsia="zh-CN"/>
        </w:rPr>
        <w:t>地块</w:t>
      </w:r>
      <w:r>
        <w:rPr>
          <w:rFonts w:hint="eastAsia" w:ascii="宋体" w:hAnsi="宋体" w:cs="宋体"/>
          <w:sz w:val="24"/>
          <w:szCs w:val="24"/>
          <w:lang w:val="en-US" w:eastAsia="zh-CN"/>
        </w:rPr>
        <w:t>内北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38452693.1021</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2599960.3140。地层堆积情况如下：   </w:t>
      </w:r>
    </w:p>
    <w:p w14:paraId="340BD23D">
      <w:pPr>
        <w:spacing w:line="360" w:lineRule="auto"/>
        <w:ind w:firstLine="480" w:firstLineChars="200"/>
        <w:rPr>
          <w:rFonts w:hint="eastAsia" w:eastAsia="宋体"/>
          <w:lang w:eastAsia="zh-CN"/>
        </w:rPr>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0.5</w:t>
      </w:r>
      <w:r>
        <w:rPr>
          <w:rFonts w:hint="eastAsia" w:ascii="宋体" w:hAnsi="宋体" w:cs="宋体"/>
          <w:sz w:val="24"/>
          <w:highlight w:val="none"/>
        </w:rPr>
        <w:t>米，厚</w:t>
      </w:r>
      <w:r>
        <w:rPr>
          <w:rFonts w:hint="eastAsia" w:ascii="宋体" w:hAnsi="宋体" w:cs="宋体"/>
          <w:sz w:val="24"/>
          <w:highlight w:val="none"/>
          <w:lang w:val="en-US" w:eastAsia="zh-CN"/>
        </w:rPr>
        <w:t>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r>
        <w:rPr>
          <w:rFonts w:hint="eastAsia" w:ascii="宋体" w:hAnsi="宋体" w:cs="宋体"/>
          <w:sz w:val="24"/>
          <w:highlight w:val="none"/>
        </w:rPr>
        <w:t>。</w:t>
      </w:r>
    </w:p>
    <w:p w14:paraId="2C2AE888">
      <w:pPr>
        <w:pStyle w:val="10"/>
      </w:pPr>
      <w:r>
        <w:rPr>
          <w:rFonts w:hint="eastAsia"/>
        </w:rPr>
        <w:drawing>
          <wp:inline distT="0" distB="0" distL="114300" distR="114300">
            <wp:extent cx="3510280" cy="2339975"/>
            <wp:effectExtent l="0" t="0" r="13970" b="3175"/>
            <wp:docPr id="57" name="图片 9" descr="H:/5.从化区/王慧琴老师/07从化区太平镇元洲岗地块/9.其他相关资料/归档照片/3.试探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H:/5.从化区/王慧琴老师/07从化区太平镇元洲岗地块/9.其他相关资料/归档照片/3.试探探孔/TK9.JPGTK9"/>
                    <pic:cNvPicPr>
                      <a:picLocks noChangeAspect="1"/>
                    </pic:cNvPicPr>
                  </pic:nvPicPr>
                  <pic:blipFill>
                    <a:blip r:embed="rId42"/>
                    <a:srcRect/>
                    <a:stretch>
                      <a:fillRect/>
                    </a:stretch>
                  </pic:blipFill>
                  <pic:spPr>
                    <a:xfrm>
                      <a:off x="0" y="0"/>
                      <a:ext cx="3510280" cy="2339975"/>
                    </a:xfrm>
                    <a:prstGeom prst="rect">
                      <a:avLst/>
                    </a:prstGeom>
                    <a:noFill/>
                    <a:ln>
                      <a:noFill/>
                    </a:ln>
                  </pic:spPr>
                </pic:pic>
              </a:graphicData>
            </a:graphic>
          </wp:inline>
        </w:drawing>
      </w:r>
    </w:p>
    <w:p w14:paraId="294520A3">
      <w:pPr>
        <w:pStyle w:val="10"/>
      </w:pPr>
      <w:r>
        <w:t xml:space="preserve">图 </w:t>
      </w:r>
      <w:r>
        <w:fldChar w:fldCharType="begin"/>
      </w:r>
      <w:r>
        <w:instrText xml:space="preserve"> SEQ 图 \* ARABIC </w:instrText>
      </w:r>
      <w:r>
        <w:fldChar w:fldCharType="separate"/>
      </w:r>
      <w:r>
        <w:t>35</w:t>
      </w:r>
      <w:r>
        <w:fldChar w:fldCharType="end"/>
      </w:r>
      <w:r>
        <w:rPr>
          <w:rFonts w:hint="eastAsia"/>
        </w:rPr>
        <w:t xml:space="preserve">  TK</w:t>
      </w:r>
      <w:r>
        <w:rPr>
          <w:rFonts w:hint="eastAsia"/>
          <w:lang w:val="en-US" w:eastAsia="zh-CN"/>
        </w:rPr>
        <w:t>9</w:t>
      </w:r>
      <w:r>
        <w:rPr>
          <w:rFonts w:hint="eastAsia"/>
        </w:rPr>
        <w:t>土样（一米标杆，土样由左往右）</w:t>
      </w:r>
    </w:p>
    <w:p w14:paraId="6FDEFCA6"/>
    <w:p w14:paraId="7ACC94D9">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10</w:t>
      </w:r>
      <w:r>
        <w:rPr>
          <w:rFonts w:hint="eastAsia" w:ascii="宋体" w:hAnsi="宋体" w:cs="宋体"/>
          <w:sz w:val="24"/>
        </w:rPr>
        <w:t>：位于</w:t>
      </w:r>
      <w:r>
        <w:rPr>
          <w:rFonts w:hint="eastAsia" w:ascii="宋体" w:hAnsi="宋体" w:cs="宋体"/>
          <w:sz w:val="24"/>
          <w:lang w:val="en-US" w:eastAsia="zh-CN"/>
        </w:rPr>
        <w:t>东部</w:t>
      </w:r>
      <w:r>
        <w:rPr>
          <w:rFonts w:hint="eastAsia" w:ascii="宋体" w:hAnsi="宋体" w:cs="宋体"/>
          <w:sz w:val="24"/>
          <w:szCs w:val="24"/>
          <w:lang w:eastAsia="zh-CN"/>
        </w:rPr>
        <w:t>地块</w:t>
      </w:r>
      <w:r>
        <w:rPr>
          <w:rFonts w:hint="eastAsia" w:ascii="宋体" w:hAnsi="宋体" w:cs="宋体"/>
          <w:sz w:val="24"/>
          <w:szCs w:val="24"/>
          <w:lang w:val="en-US" w:eastAsia="zh-CN"/>
        </w:rPr>
        <w:t>内北</w:t>
      </w:r>
      <w:r>
        <w:rPr>
          <w:rFonts w:hint="eastAsia" w:ascii="宋体" w:hAnsi="宋体" w:cs="宋体"/>
          <w:sz w:val="24"/>
          <w:highlight w:val="none"/>
        </w:rPr>
        <w:t>部</w:t>
      </w:r>
      <w:r>
        <w:rPr>
          <w:rFonts w:hint="eastAsia" w:ascii="宋体" w:hAnsi="宋体" w:cs="宋体"/>
          <w:sz w:val="24"/>
        </w:rPr>
        <w:t>，探孔中心坐标为:</w:t>
      </w:r>
      <w:r>
        <w:rPr>
          <w:rFonts w:hint="eastAsia" w:ascii="宋体" w:hAnsi="宋体" w:cs="宋体"/>
          <w:sz w:val="24"/>
          <w:highlight w:val="none"/>
          <w:lang w:val="en-US" w:eastAsia="zh-CN"/>
        </w:rPr>
        <w:t>X：</w:t>
      </w:r>
      <w:r>
        <w:rPr>
          <w:rFonts w:hint="eastAsia" w:ascii="宋体" w:hAnsi="宋体" w:cs="宋体"/>
          <w:sz w:val="24"/>
        </w:rPr>
        <w:t>38452688.9958</w:t>
      </w:r>
      <w:r>
        <w:rPr>
          <w:rFonts w:hint="eastAsia" w:ascii="宋体" w:hAnsi="宋体" w:cs="宋体"/>
          <w:sz w:val="24"/>
          <w:highlight w:val="none"/>
        </w:rPr>
        <w:t>，</w:t>
      </w:r>
      <w:r>
        <w:rPr>
          <w:rFonts w:hint="eastAsia" w:ascii="宋体" w:hAnsi="宋体" w:cs="宋体"/>
          <w:sz w:val="24"/>
          <w:highlight w:val="none"/>
          <w:lang w:val="en-US" w:eastAsia="zh-CN"/>
        </w:rPr>
        <w:t>Y：</w:t>
      </w:r>
      <w:r>
        <w:rPr>
          <w:rFonts w:hint="eastAsia" w:ascii="宋体" w:hAnsi="宋体" w:cs="宋体"/>
          <w:sz w:val="24"/>
        </w:rPr>
        <w:t xml:space="preserve">2599976.7468。地层堆积情况如下：  </w:t>
      </w:r>
    </w:p>
    <w:p w14:paraId="769E32D0">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①层：</w:t>
      </w:r>
      <w:r>
        <w:rPr>
          <w:rFonts w:hint="eastAsia" w:ascii="宋体" w:hAnsi="宋体" w:cs="宋体"/>
          <w:sz w:val="24"/>
          <w:highlight w:val="none"/>
          <w:lang w:val="en-US" w:eastAsia="zh-CN"/>
        </w:rPr>
        <w:t>表土层</w:t>
      </w:r>
      <w:r>
        <w:rPr>
          <w:rFonts w:hint="eastAsia" w:ascii="宋体" w:hAnsi="宋体" w:cs="宋体"/>
          <w:sz w:val="24"/>
          <w:highlight w:val="none"/>
        </w:rPr>
        <w:t>，距地表深0-</w:t>
      </w:r>
      <w:r>
        <w:rPr>
          <w:rFonts w:hint="eastAsia" w:ascii="宋体" w:hAnsi="宋体" w:cs="宋体"/>
          <w:sz w:val="24"/>
          <w:highlight w:val="none"/>
          <w:lang w:val="en-US" w:eastAsia="zh-CN"/>
        </w:rPr>
        <w:t>0.45</w:t>
      </w:r>
      <w:r>
        <w:rPr>
          <w:rFonts w:hint="eastAsia" w:ascii="宋体" w:hAnsi="宋体" w:cs="宋体"/>
          <w:sz w:val="24"/>
          <w:highlight w:val="none"/>
        </w:rPr>
        <w:t>米，厚</w:t>
      </w:r>
      <w:r>
        <w:rPr>
          <w:rFonts w:hint="eastAsia" w:ascii="宋体" w:hAnsi="宋体" w:cs="宋体"/>
          <w:sz w:val="24"/>
          <w:highlight w:val="none"/>
          <w:lang w:val="en-US" w:eastAsia="zh-CN"/>
        </w:rPr>
        <w:t>0.45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w:t>
      </w:r>
      <w:r>
        <w:rPr>
          <w:rFonts w:hint="eastAsia" w:ascii="宋体" w:hAnsi="宋体" w:cs="宋体"/>
          <w:sz w:val="24"/>
          <w:highlight w:val="none"/>
          <w:lang w:eastAsia="zh-CN"/>
        </w:rPr>
        <w:t>土质疏松</w:t>
      </w:r>
      <w:r>
        <w:rPr>
          <w:rFonts w:hint="eastAsia" w:ascii="宋体" w:hAnsi="宋体" w:cs="宋体"/>
          <w:sz w:val="24"/>
          <w:highlight w:val="none"/>
        </w:rPr>
        <w:t>，</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植物根系、石子等。以下为黄褐色黏土，土质致密、纯净，系生土。</w:t>
      </w:r>
    </w:p>
    <w:p w14:paraId="67796B2C">
      <w:pPr>
        <w:jc w:val="center"/>
      </w:pPr>
      <w:r>
        <w:rPr>
          <w:rFonts w:hint="eastAsia"/>
        </w:rPr>
        <w:drawing>
          <wp:inline distT="0" distB="0" distL="114300" distR="114300">
            <wp:extent cx="3510280" cy="2339975"/>
            <wp:effectExtent l="0" t="0" r="13970" b="3175"/>
            <wp:docPr id="59" name="图片 10" descr="H:/5.从化区/王慧琴老师/07从化区太平镇元洲岗地块/9.其他相关资料/归档照片/3.试探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H:/5.从化区/王慧琴老师/07从化区太平镇元洲岗地块/9.其他相关资料/归档照片/3.试探探孔/TK10.JPGTK10"/>
                    <pic:cNvPicPr>
                      <a:picLocks noChangeAspect="1"/>
                    </pic:cNvPicPr>
                  </pic:nvPicPr>
                  <pic:blipFill>
                    <a:blip r:embed="rId43"/>
                    <a:srcRect/>
                    <a:stretch>
                      <a:fillRect/>
                    </a:stretch>
                  </pic:blipFill>
                  <pic:spPr>
                    <a:xfrm>
                      <a:off x="0" y="0"/>
                      <a:ext cx="3510280" cy="2339975"/>
                    </a:xfrm>
                    <a:prstGeom prst="rect">
                      <a:avLst/>
                    </a:prstGeom>
                    <a:noFill/>
                    <a:ln>
                      <a:noFill/>
                    </a:ln>
                  </pic:spPr>
                </pic:pic>
              </a:graphicData>
            </a:graphic>
          </wp:inline>
        </w:drawing>
      </w:r>
    </w:p>
    <w:p w14:paraId="5BEFB5F2">
      <w:pPr>
        <w:pStyle w:val="10"/>
        <w:rPr>
          <w:lang w:eastAsia="zh-CN"/>
        </w:rPr>
        <w:sectPr>
          <w:pgSz w:w="11906" w:h="16838"/>
          <w:pgMar w:top="1440" w:right="1800" w:bottom="1440" w:left="1800" w:header="851" w:footer="992" w:gutter="0"/>
          <w:cols w:space="720" w:num="1"/>
          <w:docGrid w:type="lines" w:linePitch="312" w:charSpace="0"/>
        </w:sectPr>
      </w:pPr>
      <w:r>
        <w:t xml:space="preserve">图 </w:t>
      </w:r>
      <w:r>
        <w:fldChar w:fldCharType="begin"/>
      </w:r>
      <w:r>
        <w:instrText xml:space="preserve"> SEQ 图 \* ARABIC </w:instrText>
      </w:r>
      <w:r>
        <w:fldChar w:fldCharType="separate"/>
      </w:r>
      <w:r>
        <w:t>36</w:t>
      </w:r>
      <w:r>
        <w:fldChar w:fldCharType="end"/>
      </w:r>
      <w:r>
        <w:rPr>
          <w:rFonts w:hint="eastAsia"/>
        </w:rPr>
        <w:t xml:space="preserve">  TK</w:t>
      </w:r>
      <w:r>
        <w:rPr>
          <w:rFonts w:hint="eastAsia"/>
          <w:lang w:val="en-US" w:eastAsia="zh-CN"/>
        </w:rPr>
        <w:t>10</w:t>
      </w:r>
      <w:r>
        <w:rPr>
          <w:rFonts w:hint="eastAsia"/>
        </w:rPr>
        <w:t>土样（一米标杆，土样由左往右）</w:t>
      </w:r>
    </w:p>
    <w:p w14:paraId="2C2B16B7">
      <w:pPr>
        <w:pStyle w:val="6"/>
        <w:spacing w:line="360" w:lineRule="auto"/>
        <w:rPr>
          <w:rFonts w:hint="eastAsia" w:ascii="Times New Roman" w:hAnsi="Times New Roman" w:eastAsia="宋体" w:cs="Times New Roman"/>
          <w:kern w:val="0"/>
          <w:lang w:bidi="en-US"/>
        </w:rPr>
      </w:pPr>
      <w:bookmarkStart w:id="11" w:name="_Toc32635"/>
      <w:r>
        <w:rPr>
          <w:rFonts w:hint="eastAsia" w:ascii="Times New Roman" w:hAnsi="Times New Roman" w:eastAsia="宋体" w:cs="Times New Roman"/>
          <w:kern w:val="0"/>
          <w:lang w:bidi="en-US"/>
        </w:rPr>
        <w:t>三、考古调查结果和文物保护意见</w:t>
      </w:r>
      <w:bookmarkEnd w:id="11"/>
    </w:p>
    <w:p w14:paraId="3C30965E">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1"/>
          <w:rFonts w:hint="eastAsia" w:eastAsia="宋体"/>
          <w:bCs w:val="0"/>
        </w:rPr>
      </w:pPr>
      <w:bookmarkStart w:id="12" w:name="_Toc17054"/>
      <w:r>
        <w:rPr>
          <w:rStyle w:val="41"/>
          <w:rFonts w:hint="eastAsia" w:eastAsia="宋体"/>
          <w:bCs w:val="0"/>
        </w:rPr>
        <w:t>（一）考古调查结果</w:t>
      </w:r>
      <w:bookmarkEnd w:id="12"/>
    </w:p>
    <w:p w14:paraId="613A70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bookmarkStart w:id="13" w:name="_Toc12989"/>
      <w:bookmarkStart w:id="14" w:name="_Toc15456"/>
      <w:bookmarkStart w:id="15" w:name="_Toc21647"/>
      <w:bookmarkStart w:id="16" w:name="_Toc17091"/>
      <w:bookmarkStart w:id="17" w:name="_Toc6409_WPSOffice_Level2"/>
      <w:bookmarkStart w:id="18" w:name="_Toc8002"/>
      <w:bookmarkStart w:id="19" w:name="_Toc442080303"/>
      <w:r>
        <w:rPr>
          <w:rFonts w:hint="eastAsia" w:ascii="宋体" w:eastAsia="宋体" w:cs="宋体"/>
          <w:sz w:val="24"/>
          <w:szCs w:val="24"/>
          <w:lang w:val="en-US" w:eastAsia="zh-CN"/>
        </w:rPr>
        <w:t>根据《中华人民共和国文物保护法》《广州市文物保护规定》，按照《广州市文物局关于从化区太平镇广从公路与从埔高速交汇处西侧元洲岗地块考古调查勘探工作的复函》（文物20250506号）指导意见，受广州市从化区土地储备开发中心委托，我院配合该地块收储出让，对该地块范围进行考古调查，完成调查面积54336.37平方米。</w:t>
      </w:r>
    </w:p>
    <w:p w14:paraId="08AAA5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经调查，该项目地块位于从化区太平镇广从公路与从埔高速交汇处西侧，神岗河堤街以南，高庄二街以东，占地面积54336.37平方米。该地块地势平坦，为平地地貌，地块内大部分为农田、果园，地表种植有蔬菜、荔枝树等。部分区域为小河涌，地表杂草丛生。</w:t>
      </w:r>
    </w:p>
    <w:p w14:paraId="3FB710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eastAsia="宋体" w:cs="宋体"/>
          <w:sz w:val="24"/>
          <w:szCs w:val="24"/>
          <w:lang w:val="en-US" w:eastAsia="zh-CN"/>
        </w:rPr>
      </w:pPr>
      <w:r>
        <w:rPr>
          <w:rFonts w:hint="eastAsia" w:ascii="宋体" w:eastAsia="宋体" w:cs="宋体"/>
          <w:sz w:val="24"/>
          <w:szCs w:val="24"/>
          <w:lang w:val="en-US" w:eastAsia="zh-CN"/>
        </w:rPr>
        <w:t>经试探，该项目地块内地层堆积比较简单，具体情况如下：①层表土层或垫土层，为灰褐色或灰红色黏土，土质疏松，内含植物根系、石子、石头等。以下为黄褐色黏土，土质致密、纯净，系生土。部分区域①层下有大石块阻拦，无法继续提取土样。</w:t>
      </w:r>
    </w:p>
    <w:p w14:paraId="28B252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本次考古调查工作在地块范围内未发现不可移动文物及古代文化遗存。</w:t>
      </w:r>
    </w:p>
    <w:p w14:paraId="1EB227CD">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1"/>
          <w:rFonts w:hint="eastAsia" w:eastAsia="宋体"/>
          <w:bCs w:val="0"/>
        </w:rPr>
      </w:pPr>
      <w:bookmarkStart w:id="20" w:name="_Toc30765"/>
      <w:r>
        <w:rPr>
          <w:rStyle w:val="41"/>
          <w:rFonts w:hint="eastAsia" w:eastAsia="宋体"/>
          <w:bCs w:val="0"/>
        </w:rPr>
        <w:t>（二）文物保护意见</w:t>
      </w:r>
      <w:bookmarkEnd w:id="13"/>
      <w:bookmarkEnd w:id="14"/>
      <w:bookmarkEnd w:id="15"/>
      <w:bookmarkEnd w:id="16"/>
      <w:bookmarkEnd w:id="17"/>
      <w:bookmarkEnd w:id="18"/>
      <w:bookmarkEnd w:id="20"/>
    </w:p>
    <w:p w14:paraId="14ECE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根据以上考古调查结果，在地表未发现具有历史文化价值、需要进一步开展考古勘探的古代文化遗存。本次调查对于今后在这一区域的考古工作具有一定的借鉴意义。</w:t>
      </w:r>
    </w:p>
    <w:p w14:paraId="7DCB1B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本次考古调查工作完成后，收储单位可按规定继续完善土地</w:t>
      </w:r>
      <w:r>
        <w:rPr>
          <w:rFonts w:hint="eastAsia" w:ascii="宋体" w:cs="宋体"/>
          <w:sz w:val="24"/>
          <w:szCs w:val="24"/>
          <w:lang w:val="en-US" w:eastAsia="zh-CN"/>
        </w:rPr>
        <w:t>收储</w:t>
      </w:r>
      <w:r>
        <w:rPr>
          <w:rFonts w:hint="eastAsia" w:ascii="宋体" w:eastAsia="宋体" w:cs="宋体"/>
          <w:sz w:val="24"/>
          <w:szCs w:val="24"/>
          <w:lang w:val="en-US" w:eastAsia="zh-CN"/>
        </w:rPr>
        <w:t>出让的其他手续。</w:t>
      </w:r>
    </w:p>
    <w:p w14:paraId="78AFBC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由于地下堆积、文化遗存的形成和分布存在一定的特殊性，将来在建设施工过程中如果发现文物，建设、施工单位应当立即停止施工，保护好现场，并及时报请文物部门处理。</w:t>
      </w:r>
    </w:p>
    <w:p w14:paraId="66C919D7">
      <w:pPr>
        <w:spacing w:line="360" w:lineRule="auto"/>
        <w:ind w:firstLine="480" w:firstLineChars="200"/>
        <w:jc w:val="both"/>
        <w:rPr>
          <w:rFonts w:ascii="宋体" w:cs="宋体"/>
          <w:sz w:val="24"/>
          <w:szCs w:val="24"/>
        </w:rPr>
      </w:pPr>
    </w:p>
    <w:p w14:paraId="075801C3">
      <w:pPr>
        <w:rPr>
          <w:rFonts w:ascii="宋体" w:cs="宋体"/>
          <w:sz w:val="24"/>
          <w:szCs w:val="24"/>
        </w:rPr>
        <w:sectPr>
          <w:footerReference r:id="rId6" w:type="default"/>
          <w:pgSz w:w="11906" w:h="16838"/>
          <w:pgMar w:top="1440" w:right="1746" w:bottom="1440" w:left="174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宋体" w:cs="宋体"/>
          <w:sz w:val="24"/>
          <w:szCs w:val="24"/>
        </w:rPr>
        <w:br w:type="page"/>
      </w:r>
    </w:p>
    <w:p w14:paraId="7E159A73">
      <w:pPr>
        <w:pStyle w:val="6"/>
        <w:keepNext/>
        <w:keepLines/>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w w:val="100"/>
          <w:highlight w:val="none"/>
          <w:lang w:val="en-US" w:eastAsia="zh-CN"/>
        </w:rPr>
      </w:pPr>
      <w:bookmarkStart w:id="21" w:name="_Toc18480"/>
      <w:bookmarkStart w:id="22" w:name="_Toc5718"/>
      <w:bookmarkStart w:id="23" w:name="_Toc29632"/>
      <w:bookmarkStart w:id="24" w:name="_Toc2820"/>
      <w:bookmarkStart w:id="25" w:name="_Toc32651"/>
      <w:bookmarkStart w:id="26" w:name="_Toc29705"/>
      <w:bookmarkStart w:id="27" w:name="_Toc17717"/>
      <w:r>
        <w:rPr>
          <w:rFonts w:hint="eastAsia" w:ascii="Times New Roman" w:hAnsi="Times New Roman" w:cs="Times New Roman"/>
          <w:color w:val="auto"/>
          <w:highlight w:val="none"/>
          <w:lang w:val="en-US" w:eastAsia="zh-CN"/>
        </w:rPr>
        <w:t xml:space="preserve">附表一 </w:t>
      </w:r>
      <w:r>
        <w:rPr>
          <w:rFonts w:hint="eastAsia" w:ascii="宋体" w:hAnsi="宋体" w:eastAsia="宋体" w:cs="宋体"/>
          <w:color w:val="auto"/>
          <w:highlight w:val="none"/>
          <w:lang w:val="en-US" w:eastAsia="zh-CN"/>
        </w:rPr>
        <w:t xml:space="preserve"> </w:t>
      </w:r>
      <w:bookmarkEnd w:id="21"/>
      <w:r>
        <w:rPr>
          <w:rFonts w:hint="eastAsia" w:ascii="宋体" w:hAnsi="宋体" w:eastAsia="宋体" w:cs="宋体"/>
          <w:color w:val="auto"/>
          <w:w w:val="100"/>
          <w:highlight w:val="none"/>
          <w:lang w:val="en-US" w:eastAsia="zh-CN"/>
        </w:rPr>
        <w:t>从化区太平镇广从公路与从埔高速交汇处西侧元洲岗地块考古调查试探数据</w:t>
      </w:r>
      <w:bookmarkEnd w:id="22"/>
      <w:bookmarkEnd w:id="23"/>
      <w:bookmarkEnd w:id="24"/>
      <w:bookmarkEnd w:id="25"/>
      <w:bookmarkEnd w:id="26"/>
      <w:bookmarkEnd w:id="27"/>
    </w:p>
    <w:tbl>
      <w:tblPr>
        <w:tblStyle w:val="22"/>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99"/>
        <w:gridCol w:w="1439"/>
        <w:gridCol w:w="1508"/>
        <w:gridCol w:w="565"/>
        <w:gridCol w:w="1117"/>
        <w:gridCol w:w="5039"/>
        <w:gridCol w:w="802"/>
        <w:gridCol w:w="814"/>
        <w:gridCol w:w="2207"/>
      </w:tblGrid>
      <w:tr w14:paraId="461A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ED1C14">
            <w:pPr>
              <w:keepNext w:val="0"/>
              <w:keepLines w:val="0"/>
              <w:widowControl/>
              <w:suppressLineNumbers w:val="0"/>
              <w:autoSpaceDE w:val="0"/>
              <w:autoSpaceDN w:val="0"/>
              <w:spacing w:before="0" w:beforeAutospacing="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编号</w:t>
            </w:r>
          </w:p>
        </w:tc>
        <w:tc>
          <w:tcPr>
            <w:tcW w:w="2947" w:type="dxa"/>
            <w:gridSpan w:val="2"/>
            <w:tcBorders>
              <w:top w:val="single" w:color="auto" w:sz="4" w:space="0"/>
              <w:left w:val="nil"/>
              <w:bottom w:val="single" w:color="auto" w:sz="4" w:space="0"/>
              <w:right w:val="single" w:color="auto" w:sz="4" w:space="0"/>
            </w:tcBorders>
            <w:shd w:val="clear" w:color="auto" w:fill="auto"/>
            <w:vAlign w:val="center"/>
          </w:tcPr>
          <w:p w14:paraId="4DEE75FE">
            <w:pPr>
              <w:keepNext w:val="0"/>
              <w:keepLines w:val="0"/>
              <w:widowControl/>
              <w:suppressLineNumbers w:val="0"/>
              <w:autoSpaceDE w:val="0"/>
              <w:autoSpaceDN w:val="0"/>
              <w:ind w:left="0" w:leftChars="0" w:right="153" w:firstLine="0" w:firstLineChars="0"/>
              <w:jc w:val="center"/>
              <w:rPr>
                <w:rFonts w:hint="default"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GPS坐标</w:t>
            </w:r>
          </w:p>
        </w:tc>
        <w:tc>
          <w:tcPr>
            <w:tcW w:w="565" w:type="dxa"/>
            <w:vMerge w:val="restart"/>
            <w:tcBorders>
              <w:top w:val="single" w:color="auto" w:sz="4" w:space="0"/>
              <w:left w:val="nil"/>
              <w:bottom w:val="single" w:color="auto" w:sz="4" w:space="0"/>
              <w:right w:val="single" w:color="auto" w:sz="4" w:space="0"/>
            </w:tcBorders>
            <w:shd w:val="clear" w:color="auto" w:fill="auto"/>
            <w:vAlign w:val="center"/>
          </w:tcPr>
          <w:p w14:paraId="0A6D0845">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层位</w:t>
            </w:r>
          </w:p>
        </w:tc>
        <w:tc>
          <w:tcPr>
            <w:tcW w:w="1117" w:type="dxa"/>
            <w:vMerge w:val="restart"/>
            <w:tcBorders>
              <w:top w:val="single" w:color="auto" w:sz="4" w:space="0"/>
              <w:left w:val="nil"/>
              <w:bottom w:val="single" w:color="auto" w:sz="4" w:space="0"/>
              <w:right w:val="single" w:color="auto" w:sz="4" w:space="0"/>
            </w:tcBorders>
            <w:shd w:val="clear" w:color="auto" w:fill="auto"/>
            <w:vAlign w:val="center"/>
          </w:tcPr>
          <w:p w14:paraId="5EC3DC16">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距离地表深度</w:t>
            </w:r>
            <w:r>
              <w:rPr>
                <w:rFonts w:hint="eastAsia" w:ascii="宋体" w:hAnsi="宋体" w:cs="宋体"/>
                <w:b/>
                <w:bCs w:val="0"/>
                <w:kern w:val="0"/>
                <w:sz w:val="21"/>
                <w:szCs w:val="21"/>
                <w:lang w:val="en-US" w:eastAsia="zh-CN" w:bidi="ar-SA"/>
              </w:rPr>
              <w:t>（米）</w:t>
            </w:r>
          </w:p>
        </w:tc>
        <w:tc>
          <w:tcPr>
            <w:tcW w:w="5039" w:type="dxa"/>
            <w:vMerge w:val="restart"/>
            <w:tcBorders>
              <w:top w:val="single" w:color="auto" w:sz="4" w:space="0"/>
              <w:left w:val="nil"/>
              <w:bottom w:val="single" w:color="auto" w:sz="4" w:space="0"/>
              <w:right w:val="single" w:color="auto" w:sz="4" w:space="0"/>
            </w:tcBorders>
            <w:shd w:val="clear" w:color="auto" w:fill="auto"/>
            <w:vAlign w:val="center"/>
          </w:tcPr>
          <w:p w14:paraId="666EDBCE">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土质、土色、包含物</w:t>
            </w:r>
          </w:p>
        </w:tc>
        <w:tc>
          <w:tcPr>
            <w:tcW w:w="802" w:type="dxa"/>
            <w:vMerge w:val="restart"/>
            <w:tcBorders>
              <w:top w:val="single" w:color="auto" w:sz="4" w:space="0"/>
              <w:left w:val="nil"/>
              <w:bottom w:val="single" w:color="auto" w:sz="4" w:space="0"/>
              <w:right w:val="single" w:color="auto" w:sz="4" w:space="0"/>
            </w:tcBorders>
            <w:shd w:val="clear" w:color="auto" w:fill="auto"/>
            <w:vAlign w:val="center"/>
          </w:tcPr>
          <w:p w14:paraId="40DDFE69">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堆积性质初判</w:t>
            </w:r>
          </w:p>
        </w:tc>
        <w:tc>
          <w:tcPr>
            <w:tcW w:w="814" w:type="dxa"/>
            <w:vMerge w:val="restart"/>
            <w:tcBorders>
              <w:top w:val="single" w:color="auto" w:sz="4" w:space="0"/>
              <w:left w:val="nil"/>
              <w:bottom w:val="single" w:color="auto" w:sz="4" w:space="0"/>
              <w:right w:val="single" w:color="auto" w:sz="4" w:space="0"/>
            </w:tcBorders>
            <w:shd w:val="clear" w:color="auto" w:fill="auto"/>
            <w:vAlign w:val="center"/>
          </w:tcPr>
          <w:p w14:paraId="77516648">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堆积年代初判</w:t>
            </w:r>
          </w:p>
        </w:tc>
        <w:tc>
          <w:tcPr>
            <w:tcW w:w="2207" w:type="dxa"/>
            <w:vMerge w:val="restart"/>
            <w:tcBorders>
              <w:top w:val="single" w:color="auto" w:sz="4" w:space="0"/>
              <w:left w:val="nil"/>
              <w:bottom w:val="single" w:color="auto" w:sz="4" w:space="0"/>
              <w:right w:val="single" w:color="auto" w:sz="4" w:space="0"/>
            </w:tcBorders>
            <w:shd w:val="clear" w:color="auto" w:fill="auto"/>
            <w:vAlign w:val="center"/>
          </w:tcPr>
          <w:p w14:paraId="56B389A5">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备注</w:t>
            </w:r>
          </w:p>
        </w:tc>
      </w:tr>
      <w:tr w14:paraId="0C5A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65E10">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439" w:type="dxa"/>
            <w:tcBorders>
              <w:top w:val="single" w:color="auto" w:sz="4" w:space="0"/>
              <w:left w:val="nil"/>
              <w:bottom w:val="single" w:color="auto" w:sz="4" w:space="0"/>
              <w:right w:val="single" w:color="auto" w:sz="4" w:space="0"/>
            </w:tcBorders>
            <w:shd w:val="clear" w:color="auto" w:fill="auto"/>
            <w:vAlign w:val="center"/>
          </w:tcPr>
          <w:p w14:paraId="3C589DD0">
            <w:pPr>
              <w:keepNext w:val="0"/>
              <w:keepLines w:val="0"/>
              <w:widowControl/>
              <w:suppressLineNumbers w:val="0"/>
              <w:autoSpaceDE w:val="0"/>
              <w:autoSpaceDN w:val="0"/>
              <w:ind w:left="0" w:leftChars="0" w:firstLine="0" w:firstLineChars="0"/>
              <w:jc w:val="center"/>
              <w:rPr>
                <w:rFonts w:hint="default" w:ascii="宋体" w:hAnsi="宋体" w:eastAsia="宋体" w:cs="宋体"/>
                <w:b/>
                <w:bCs w:val="0"/>
                <w:kern w:val="0"/>
                <w:sz w:val="21"/>
                <w:szCs w:val="21"/>
                <w:lang w:val="en-US" w:eastAsia="zh-CN" w:bidi="ar-SA"/>
              </w:rPr>
            </w:pPr>
            <w:r>
              <w:rPr>
                <w:rFonts w:hint="eastAsia" w:ascii="宋体" w:hAnsi="宋体" w:cs="宋体"/>
                <w:b/>
                <w:bCs w:val="0"/>
                <w:kern w:val="0"/>
                <w:sz w:val="21"/>
                <w:szCs w:val="21"/>
                <w:lang w:val="en-US" w:eastAsia="zh-CN" w:bidi="ar-SA"/>
              </w:rPr>
              <w:t>X</w:t>
            </w:r>
          </w:p>
        </w:tc>
        <w:tc>
          <w:tcPr>
            <w:tcW w:w="1508" w:type="dxa"/>
            <w:tcBorders>
              <w:top w:val="single" w:color="auto" w:sz="4" w:space="0"/>
              <w:left w:val="nil"/>
              <w:bottom w:val="single" w:color="auto" w:sz="4" w:space="0"/>
              <w:right w:val="single" w:color="auto" w:sz="4" w:space="0"/>
            </w:tcBorders>
            <w:shd w:val="clear" w:color="auto" w:fill="auto"/>
            <w:vAlign w:val="center"/>
          </w:tcPr>
          <w:p w14:paraId="20F13CCB">
            <w:pPr>
              <w:keepNext w:val="0"/>
              <w:keepLines w:val="0"/>
              <w:widowControl/>
              <w:suppressLineNumbers w:val="0"/>
              <w:autoSpaceDE w:val="0"/>
              <w:autoSpaceDN w:val="0"/>
              <w:ind w:left="0" w:leftChars="0" w:firstLine="0" w:firstLineChars="0"/>
              <w:jc w:val="center"/>
              <w:rPr>
                <w:rFonts w:hint="default" w:ascii="宋体" w:hAnsi="宋体" w:eastAsia="宋体" w:cs="宋体"/>
                <w:b/>
                <w:bCs w:val="0"/>
                <w:kern w:val="0"/>
                <w:sz w:val="21"/>
                <w:szCs w:val="21"/>
                <w:lang w:val="en-US" w:eastAsia="zh-CN" w:bidi="ar-SA"/>
              </w:rPr>
            </w:pPr>
            <w:r>
              <w:rPr>
                <w:rFonts w:hint="eastAsia" w:ascii="宋体" w:hAnsi="宋体" w:cs="宋体"/>
                <w:b/>
                <w:bCs w:val="0"/>
                <w:kern w:val="0"/>
                <w:sz w:val="21"/>
                <w:szCs w:val="21"/>
                <w:lang w:val="en-US" w:eastAsia="zh-CN" w:bidi="ar-SA"/>
              </w:rPr>
              <w:t>Y</w:t>
            </w:r>
          </w:p>
        </w:tc>
        <w:tc>
          <w:tcPr>
            <w:tcW w:w="565" w:type="dxa"/>
            <w:vMerge w:val="continue"/>
            <w:tcBorders>
              <w:top w:val="single" w:color="auto" w:sz="4" w:space="0"/>
              <w:left w:val="nil"/>
              <w:bottom w:val="single" w:color="auto" w:sz="4" w:space="0"/>
              <w:right w:val="single" w:color="auto" w:sz="4" w:space="0"/>
            </w:tcBorders>
            <w:shd w:val="clear" w:color="auto" w:fill="auto"/>
            <w:vAlign w:val="center"/>
          </w:tcPr>
          <w:p w14:paraId="06C6158D">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117" w:type="dxa"/>
            <w:vMerge w:val="continue"/>
            <w:tcBorders>
              <w:top w:val="single" w:color="auto" w:sz="4" w:space="0"/>
              <w:left w:val="nil"/>
              <w:bottom w:val="single" w:color="auto" w:sz="4" w:space="0"/>
              <w:right w:val="single" w:color="auto" w:sz="4" w:space="0"/>
            </w:tcBorders>
            <w:shd w:val="clear" w:color="auto" w:fill="auto"/>
            <w:vAlign w:val="center"/>
          </w:tcPr>
          <w:p w14:paraId="2D692AEB">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5039" w:type="dxa"/>
            <w:vMerge w:val="continue"/>
            <w:tcBorders>
              <w:top w:val="single" w:color="auto" w:sz="4" w:space="0"/>
              <w:left w:val="nil"/>
              <w:bottom w:val="single" w:color="auto" w:sz="4" w:space="0"/>
              <w:right w:val="single" w:color="auto" w:sz="4" w:space="0"/>
            </w:tcBorders>
            <w:shd w:val="clear" w:color="auto" w:fill="auto"/>
            <w:vAlign w:val="center"/>
          </w:tcPr>
          <w:p w14:paraId="02BB4632">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802" w:type="dxa"/>
            <w:vMerge w:val="continue"/>
            <w:tcBorders>
              <w:top w:val="single" w:color="auto" w:sz="4" w:space="0"/>
              <w:left w:val="nil"/>
              <w:bottom w:val="single" w:color="auto" w:sz="4" w:space="0"/>
              <w:right w:val="single" w:color="auto" w:sz="4" w:space="0"/>
            </w:tcBorders>
            <w:shd w:val="clear" w:color="auto" w:fill="auto"/>
            <w:vAlign w:val="center"/>
          </w:tcPr>
          <w:p w14:paraId="4972EB7D">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814" w:type="dxa"/>
            <w:vMerge w:val="continue"/>
            <w:tcBorders>
              <w:top w:val="single" w:color="auto" w:sz="4" w:space="0"/>
              <w:left w:val="nil"/>
              <w:bottom w:val="single" w:color="auto" w:sz="4" w:space="0"/>
              <w:right w:val="single" w:color="auto" w:sz="4" w:space="0"/>
            </w:tcBorders>
            <w:shd w:val="clear" w:color="auto" w:fill="auto"/>
            <w:vAlign w:val="center"/>
          </w:tcPr>
          <w:p w14:paraId="3CAA49A8">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2207" w:type="dxa"/>
            <w:vMerge w:val="continue"/>
            <w:tcBorders>
              <w:top w:val="single" w:color="auto" w:sz="4" w:space="0"/>
              <w:left w:val="nil"/>
              <w:bottom w:val="single" w:color="auto" w:sz="4" w:space="0"/>
              <w:right w:val="single" w:color="auto" w:sz="4" w:space="0"/>
            </w:tcBorders>
            <w:shd w:val="clear" w:color="auto" w:fill="auto"/>
            <w:vAlign w:val="center"/>
          </w:tcPr>
          <w:p w14:paraId="43595D1F">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r>
      <w:tr w14:paraId="1A5B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top w:val="nil"/>
              <w:left w:val="single" w:color="auto" w:sz="4" w:space="0"/>
              <w:right w:val="single" w:color="auto" w:sz="4" w:space="0"/>
            </w:tcBorders>
            <w:shd w:val="clear" w:color="auto" w:fill="auto"/>
            <w:vAlign w:val="center"/>
          </w:tcPr>
          <w:p w14:paraId="4ED25BD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TK1</w:t>
            </w:r>
          </w:p>
        </w:tc>
        <w:tc>
          <w:tcPr>
            <w:tcW w:w="1439" w:type="dxa"/>
            <w:tcBorders>
              <w:top w:val="nil"/>
              <w:left w:val="nil"/>
              <w:right w:val="single" w:color="auto" w:sz="4" w:space="0"/>
            </w:tcBorders>
            <w:shd w:val="clear" w:color="auto" w:fill="auto"/>
            <w:vAlign w:val="center"/>
          </w:tcPr>
          <w:p w14:paraId="2F2AB92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38452321.7224</w:t>
            </w:r>
          </w:p>
        </w:tc>
        <w:tc>
          <w:tcPr>
            <w:tcW w:w="1508" w:type="dxa"/>
            <w:tcBorders>
              <w:top w:val="nil"/>
              <w:left w:val="nil"/>
              <w:right w:val="single" w:color="auto" w:sz="4" w:space="0"/>
            </w:tcBorders>
            <w:shd w:val="clear" w:color="auto" w:fill="auto"/>
            <w:vAlign w:val="center"/>
          </w:tcPr>
          <w:p w14:paraId="6B80062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2599940.3289</w:t>
            </w:r>
          </w:p>
        </w:tc>
        <w:tc>
          <w:tcPr>
            <w:tcW w:w="565" w:type="dxa"/>
            <w:tcBorders>
              <w:top w:val="single" w:color="auto" w:sz="4" w:space="0"/>
              <w:left w:val="nil"/>
              <w:right w:val="single" w:color="auto" w:sz="4" w:space="0"/>
            </w:tcBorders>
            <w:shd w:val="clear" w:color="auto" w:fill="auto"/>
            <w:vAlign w:val="center"/>
          </w:tcPr>
          <w:p w14:paraId="3406D50F">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5677302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0.42</w:t>
            </w:r>
          </w:p>
        </w:tc>
        <w:tc>
          <w:tcPr>
            <w:tcW w:w="5039" w:type="dxa"/>
            <w:tcBorders>
              <w:top w:val="single" w:color="auto" w:sz="4" w:space="0"/>
              <w:left w:val="nil"/>
              <w:right w:val="single" w:color="auto" w:sz="4" w:space="0"/>
            </w:tcBorders>
            <w:shd w:val="clear" w:color="auto" w:fill="auto"/>
            <w:vAlign w:val="center"/>
          </w:tcPr>
          <w:p w14:paraId="253C6FA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灰红色黏土</w:t>
            </w:r>
            <w:r>
              <w:rPr>
                <w:rFonts w:hint="eastAsia" w:ascii="宋体" w:hAnsi="宋体" w:cs="宋体"/>
                <w:sz w:val="21"/>
                <w:szCs w:val="21"/>
                <w:highlight w:val="none"/>
                <w:lang w:eastAsia="zh-CN"/>
              </w:rPr>
              <w:t>，土质疏松，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植物根系、石头等</w:t>
            </w:r>
          </w:p>
        </w:tc>
        <w:tc>
          <w:tcPr>
            <w:tcW w:w="802" w:type="dxa"/>
            <w:tcBorders>
              <w:top w:val="single" w:color="auto" w:sz="4" w:space="0"/>
              <w:left w:val="nil"/>
              <w:right w:val="single" w:color="auto" w:sz="4" w:space="0"/>
            </w:tcBorders>
            <w:shd w:val="clear" w:color="auto" w:fill="auto"/>
            <w:vAlign w:val="center"/>
          </w:tcPr>
          <w:p w14:paraId="363C2E9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1153135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5559AA4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以下有大石块阻拦，无法继续提取土样。</w:t>
            </w:r>
          </w:p>
        </w:tc>
      </w:tr>
      <w:tr w14:paraId="2414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left w:val="single" w:color="auto" w:sz="4" w:space="0"/>
              <w:right w:val="single" w:color="auto" w:sz="4" w:space="0"/>
            </w:tcBorders>
            <w:shd w:val="clear" w:color="auto" w:fill="auto"/>
            <w:vAlign w:val="center"/>
          </w:tcPr>
          <w:p w14:paraId="0F0CBAF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TK2</w:t>
            </w:r>
          </w:p>
        </w:tc>
        <w:tc>
          <w:tcPr>
            <w:tcW w:w="1439" w:type="dxa"/>
            <w:tcBorders>
              <w:left w:val="nil"/>
              <w:right w:val="single" w:color="auto" w:sz="4" w:space="0"/>
            </w:tcBorders>
            <w:shd w:val="clear" w:color="auto" w:fill="auto"/>
            <w:vAlign w:val="center"/>
          </w:tcPr>
          <w:p w14:paraId="32E50C3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38452307.1197</w:t>
            </w:r>
          </w:p>
        </w:tc>
        <w:tc>
          <w:tcPr>
            <w:tcW w:w="1508" w:type="dxa"/>
            <w:tcBorders>
              <w:left w:val="nil"/>
              <w:right w:val="single" w:color="auto" w:sz="4" w:space="0"/>
            </w:tcBorders>
            <w:shd w:val="clear" w:color="auto" w:fill="auto"/>
            <w:vAlign w:val="center"/>
          </w:tcPr>
          <w:p w14:paraId="678DF7E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2599901.176</w:t>
            </w:r>
            <w:r>
              <w:rPr>
                <w:rFonts w:hint="eastAsia" w:ascii="宋体" w:hAnsi="宋体" w:cs="宋体"/>
                <w:sz w:val="21"/>
                <w:szCs w:val="21"/>
                <w:highlight w:val="none"/>
                <w:lang w:val="en-US" w:eastAsia="zh-CN"/>
              </w:rPr>
              <w:t>0</w:t>
            </w:r>
          </w:p>
        </w:tc>
        <w:tc>
          <w:tcPr>
            <w:tcW w:w="565" w:type="dxa"/>
            <w:tcBorders>
              <w:top w:val="single" w:color="auto" w:sz="4" w:space="0"/>
              <w:left w:val="nil"/>
              <w:right w:val="single" w:color="auto" w:sz="4" w:space="0"/>
            </w:tcBorders>
            <w:shd w:val="clear" w:color="auto" w:fill="auto"/>
            <w:vAlign w:val="center"/>
          </w:tcPr>
          <w:p w14:paraId="1952896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23B5270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0.85</w:t>
            </w:r>
          </w:p>
        </w:tc>
        <w:tc>
          <w:tcPr>
            <w:tcW w:w="5039" w:type="dxa"/>
            <w:tcBorders>
              <w:top w:val="single" w:color="auto" w:sz="4" w:space="0"/>
              <w:left w:val="nil"/>
              <w:right w:val="single" w:color="auto" w:sz="4" w:space="0"/>
            </w:tcBorders>
            <w:shd w:val="clear" w:color="auto" w:fill="auto"/>
            <w:vAlign w:val="center"/>
          </w:tcPr>
          <w:p w14:paraId="23E3F95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灰红色黏土</w:t>
            </w:r>
            <w:r>
              <w:rPr>
                <w:rFonts w:hint="eastAsia" w:ascii="宋体" w:hAnsi="宋体" w:cs="宋体"/>
                <w:sz w:val="21"/>
                <w:szCs w:val="21"/>
                <w:highlight w:val="none"/>
                <w:lang w:eastAsia="zh-CN"/>
              </w:rPr>
              <w:t>，土质疏松，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right w:val="single" w:color="auto" w:sz="4" w:space="0"/>
            </w:tcBorders>
            <w:shd w:val="clear" w:color="auto" w:fill="auto"/>
            <w:vAlign w:val="center"/>
          </w:tcPr>
          <w:p w14:paraId="36A2875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51E1FD0F">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521A2D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以下有大石块阻拦，无法继续提取土样。</w:t>
            </w:r>
          </w:p>
        </w:tc>
      </w:tr>
      <w:tr w14:paraId="75DE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top w:val="nil"/>
              <w:left w:val="single" w:color="auto" w:sz="4" w:space="0"/>
              <w:right w:val="single" w:color="auto" w:sz="4" w:space="0"/>
            </w:tcBorders>
            <w:shd w:val="clear" w:color="auto" w:fill="auto"/>
            <w:vAlign w:val="center"/>
          </w:tcPr>
          <w:p w14:paraId="464BB5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TK3</w:t>
            </w:r>
          </w:p>
        </w:tc>
        <w:tc>
          <w:tcPr>
            <w:tcW w:w="1439" w:type="dxa"/>
            <w:tcBorders>
              <w:top w:val="nil"/>
              <w:left w:val="nil"/>
              <w:right w:val="single" w:color="auto" w:sz="4" w:space="0"/>
            </w:tcBorders>
            <w:shd w:val="clear" w:color="auto" w:fill="auto"/>
            <w:vAlign w:val="center"/>
          </w:tcPr>
          <w:p w14:paraId="5B0AD0D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38452366.1143</w:t>
            </w:r>
          </w:p>
        </w:tc>
        <w:tc>
          <w:tcPr>
            <w:tcW w:w="1508" w:type="dxa"/>
            <w:tcBorders>
              <w:top w:val="nil"/>
              <w:left w:val="nil"/>
              <w:right w:val="single" w:color="auto" w:sz="4" w:space="0"/>
            </w:tcBorders>
            <w:shd w:val="clear" w:color="auto" w:fill="auto"/>
            <w:vAlign w:val="center"/>
          </w:tcPr>
          <w:p w14:paraId="139A622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2599849.1669</w:t>
            </w:r>
          </w:p>
        </w:tc>
        <w:tc>
          <w:tcPr>
            <w:tcW w:w="565" w:type="dxa"/>
            <w:tcBorders>
              <w:top w:val="single" w:color="auto" w:sz="4" w:space="0"/>
              <w:left w:val="single" w:color="auto" w:sz="4" w:space="0"/>
              <w:bottom w:val="single" w:color="auto" w:sz="4" w:space="0"/>
              <w:right w:val="single" w:color="auto" w:sz="4" w:space="0"/>
            </w:tcBorders>
            <w:shd w:val="clear" w:color="auto" w:fill="auto"/>
            <w:vAlign w:val="center"/>
          </w:tcPr>
          <w:p w14:paraId="7F7B055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03AB27E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0.3</w:t>
            </w:r>
          </w:p>
        </w:tc>
        <w:tc>
          <w:tcPr>
            <w:tcW w:w="5039" w:type="dxa"/>
            <w:tcBorders>
              <w:top w:val="single" w:color="auto" w:sz="4" w:space="0"/>
              <w:left w:val="nil"/>
              <w:bottom w:val="single" w:color="auto" w:sz="4" w:space="0"/>
              <w:right w:val="single" w:color="auto" w:sz="4" w:space="0"/>
            </w:tcBorders>
            <w:shd w:val="clear" w:color="auto" w:fill="auto"/>
            <w:vAlign w:val="center"/>
          </w:tcPr>
          <w:p w14:paraId="662F1A9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bottom w:val="single" w:color="auto" w:sz="4" w:space="0"/>
              <w:right w:val="single" w:color="auto" w:sz="4" w:space="0"/>
            </w:tcBorders>
            <w:shd w:val="clear" w:color="auto" w:fill="auto"/>
            <w:vAlign w:val="center"/>
          </w:tcPr>
          <w:p w14:paraId="3253F53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52FDB35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10AEA28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r w14:paraId="1E37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top w:val="nil"/>
              <w:left w:val="single" w:color="auto" w:sz="4" w:space="0"/>
              <w:right w:val="single" w:color="auto" w:sz="4" w:space="0"/>
            </w:tcBorders>
            <w:shd w:val="clear" w:color="auto" w:fill="auto"/>
            <w:vAlign w:val="center"/>
          </w:tcPr>
          <w:p w14:paraId="5684565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TK4</w:t>
            </w:r>
          </w:p>
        </w:tc>
        <w:tc>
          <w:tcPr>
            <w:tcW w:w="1439" w:type="dxa"/>
            <w:tcBorders>
              <w:top w:val="nil"/>
              <w:left w:val="nil"/>
              <w:right w:val="single" w:color="auto" w:sz="4" w:space="0"/>
            </w:tcBorders>
            <w:shd w:val="clear" w:color="auto" w:fill="auto"/>
            <w:vAlign w:val="center"/>
          </w:tcPr>
          <w:p w14:paraId="4225335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38452346.8388</w:t>
            </w:r>
          </w:p>
        </w:tc>
        <w:tc>
          <w:tcPr>
            <w:tcW w:w="1508" w:type="dxa"/>
            <w:tcBorders>
              <w:top w:val="nil"/>
              <w:left w:val="nil"/>
              <w:right w:val="single" w:color="auto" w:sz="4" w:space="0"/>
            </w:tcBorders>
            <w:shd w:val="clear" w:color="auto" w:fill="auto"/>
            <w:vAlign w:val="center"/>
          </w:tcPr>
          <w:p w14:paraId="33B0FEE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2599774.3674</w:t>
            </w:r>
          </w:p>
        </w:tc>
        <w:tc>
          <w:tcPr>
            <w:tcW w:w="565" w:type="dxa"/>
            <w:tcBorders>
              <w:top w:val="single" w:color="auto" w:sz="4" w:space="0"/>
              <w:left w:val="nil"/>
              <w:right w:val="single" w:color="auto" w:sz="4" w:space="0"/>
            </w:tcBorders>
            <w:shd w:val="clear" w:color="auto" w:fill="auto"/>
            <w:vAlign w:val="center"/>
          </w:tcPr>
          <w:p w14:paraId="518B063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0897B07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0.4</w:t>
            </w:r>
          </w:p>
        </w:tc>
        <w:tc>
          <w:tcPr>
            <w:tcW w:w="5039" w:type="dxa"/>
            <w:tcBorders>
              <w:top w:val="single" w:color="auto" w:sz="4" w:space="0"/>
              <w:left w:val="nil"/>
              <w:right w:val="single" w:color="auto" w:sz="4" w:space="0"/>
            </w:tcBorders>
            <w:shd w:val="clear" w:color="auto" w:fill="auto"/>
            <w:vAlign w:val="center"/>
          </w:tcPr>
          <w:p w14:paraId="6E06BEF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right w:val="single" w:color="auto" w:sz="4" w:space="0"/>
            </w:tcBorders>
            <w:shd w:val="clear" w:color="auto" w:fill="auto"/>
            <w:vAlign w:val="center"/>
          </w:tcPr>
          <w:p w14:paraId="21A106A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41352B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02F6C04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r w14:paraId="3F1F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jc w:val="center"/>
        </w:trPr>
        <w:tc>
          <w:tcPr>
            <w:tcW w:w="699" w:type="dxa"/>
            <w:tcBorders>
              <w:top w:val="nil"/>
              <w:left w:val="single" w:color="auto" w:sz="4" w:space="0"/>
              <w:right w:val="single" w:color="auto" w:sz="4" w:space="0"/>
            </w:tcBorders>
            <w:shd w:val="clear" w:color="auto" w:fill="auto"/>
            <w:vAlign w:val="center"/>
          </w:tcPr>
          <w:p w14:paraId="2617F68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TK5</w:t>
            </w:r>
          </w:p>
        </w:tc>
        <w:tc>
          <w:tcPr>
            <w:tcW w:w="1439" w:type="dxa"/>
            <w:tcBorders>
              <w:top w:val="nil"/>
              <w:left w:val="nil"/>
              <w:right w:val="single" w:color="auto" w:sz="4" w:space="0"/>
            </w:tcBorders>
            <w:shd w:val="clear" w:color="auto" w:fill="auto"/>
            <w:vAlign w:val="center"/>
          </w:tcPr>
          <w:p w14:paraId="3F8B0CB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38452424.5247</w:t>
            </w:r>
          </w:p>
        </w:tc>
        <w:tc>
          <w:tcPr>
            <w:tcW w:w="1508" w:type="dxa"/>
            <w:tcBorders>
              <w:top w:val="nil"/>
              <w:left w:val="nil"/>
              <w:right w:val="single" w:color="auto" w:sz="4" w:space="0"/>
            </w:tcBorders>
            <w:shd w:val="clear" w:color="auto" w:fill="auto"/>
            <w:vAlign w:val="center"/>
          </w:tcPr>
          <w:p w14:paraId="68B71D2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2599691.3866</w:t>
            </w:r>
          </w:p>
        </w:tc>
        <w:tc>
          <w:tcPr>
            <w:tcW w:w="565" w:type="dxa"/>
            <w:tcBorders>
              <w:top w:val="single" w:color="auto" w:sz="4" w:space="0"/>
              <w:left w:val="nil"/>
              <w:right w:val="single" w:color="auto" w:sz="4" w:space="0"/>
            </w:tcBorders>
            <w:shd w:val="clear" w:color="auto" w:fill="auto"/>
            <w:vAlign w:val="center"/>
          </w:tcPr>
          <w:p w14:paraId="0838FAB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541D0E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0-0.62</w:t>
            </w:r>
          </w:p>
        </w:tc>
        <w:tc>
          <w:tcPr>
            <w:tcW w:w="5039" w:type="dxa"/>
            <w:tcBorders>
              <w:top w:val="single" w:color="auto" w:sz="4" w:space="0"/>
              <w:left w:val="nil"/>
              <w:right w:val="single" w:color="auto" w:sz="4" w:space="0"/>
            </w:tcBorders>
            <w:shd w:val="clear" w:color="auto" w:fill="auto"/>
            <w:vAlign w:val="center"/>
          </w:tcPr>
          <w:p w14:paraId="3232AB4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right w:val="single" w:color="auto" w:sz="4" w:space="0"/>
            </w:tcBorders>
            <w:shd w:val="clear" w:color="auto" w:fill="auto"/>
            <w:vAlign w:val="center"/>
          </w:tcPr>
          <w:p w14:paraId="7C49F5B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C1F16A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3AAB3DA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以下有大石块阻拦，无法继续提取土样。</w:t>
            </w:r>
          </w:p>
        </w:tc>
      </w:tr>
      <w:tr w14:paraId="35F8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699" w:type="dxa"/>
            <w:tcBorders>
              <w:top w:val="nil"/>
              <w:left w:val="single" w:color="auto" w:sz="4" w:space="0"/>
              <w:right w:val="single" w:color="auto" w:sz="4" w:space="0"/>
            </w:tcBorders>
            <w:shd w:val="clear" w:color="auto" w:fill="auto"/>
            <w:vAlign w:val="center"/>
          </w:tcPr>
          <w:p w14:paraId="35F6193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TK6</w:t>
            </w:r>
          </w:p>
        </w:tc>
        <w:tc>
          <w:tcPr>
            <w:tcW w:w="1439" w:type="dxa"/>
            <w:tcBorders>
              <w:top w:val="nil"/>
              <w:left w:val="nil"/>
              <w:right w:val="single" w:color="auto" w:sz="4" w:space="0"/>
            </w:tcBorders>
            <w:shd w:val="clear" w:color="auto" w:fill="auto"/>
            <w:vAlign w:val="center"/>
          </w:tcPr>
          <w:p w14:paraId="154337A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38452466.5802</w:t>
            </w:r>
          </w:p>
        </w:tc>
        <w:tc>
          <w:tcPr>
            <w:tcW w:w="1508" w:type="dxa"/>
            <w:tcBorders>
              <w:top w:val="nil"/>
              <w:left w:val="nil"/>
              <w:right w:val="single" w:color="auto" w:sz="4" w:space="0"/>
            </w:tcBorders>
            <w:shd w:val="clear" w:color="auto" w:fill="auto"/>
            <w:vAlign w:val="center"/>
          </w:tcPr>
          <w:p w14:paraId="53E1F9B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2599624.1839</w:t>
            </w:r>
          </w:p>
        </w:tc>
        <w:tc>
          <w:tcPr>
            <w:tcW w:w="565" w:type="dxa"/>
            <w:tcBorders>
              <w:top w:val="single" w:color="auto" w:sz="4" w:space="0"/>
              <w:left w:val="nil"/>
              <w:bottom w:val="single" w:color="auto" w:sz="4" w:space="0"/>
              <w:right w:val="single" w:color="auto" w:sz="4" w:space="0"/>
            </w:tcBorders>
            <w:shd w:val="clear" w:color="auto" w:fill="auto"/>
            <w:vAlign w:val="center"/>
          </w:tcPr>
          <w:p w14:paraId="0EE5515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7A83DE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0-0.85</w:t>
            </w:r>
          </w:p>
        </w:tc>
        <w:tc>
          <w:tcPr>
            <w:tcW w:w="5039" w:type="dxa"/>
            <w:tcBorders>
              <w:top w:val="single" w:color="auto" w:sz="4" w:space="0"/>
              <w:left w:val="nil"/>
              <w:right w:val="single" w:color="auto" w:sz="4" w:space="0"/>
            </w:tcBorders>
            <w:shd w:val="clear" w:color="auto" w:fill="auto"/>
            <w:vAlign w:val="center"/>
          </w:tcPr>
          <w:p w14:paraId="437E115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right w:val="single" w:color="auto" w:sz="4" w:space="0"/>
            </w:tcBorders>
            <w:shd w:val="clear" w:color="auto" w:fill="auto"/>
            <w:vAlign w:val="center"/>
          </w:tcPr>
          <w:p w14:paraId="357AF7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2260ED1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33CA018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以下有大石块阻拦，无法继续提取土样。</w:t>
            </w:r>
          </w:p>
        </w:tc>
      </w:tr>
      <w:tr w14:paraId="604E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9"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0A44735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TK7</w:t>
            </w:r>
          </w:p>
        </w:tc>
        <w:tc>
          <w:tcPr>
            <w:tcW w:w="1439" w:type="dxa"/>
            <w:tcBorders>
              <w:top w:val="single" w:color="auto" w:sz="4" w:space="0"/>
              <w:left w:val="nil"/>
              <w:right w:val="single" w:color="auto" w:sz="4" w:space="0"/>
            </w:tcBorders>
            <w:shd w:val="clear" w:color="auto" w:fill="auto"/>
            <w:vAlign w:val="center"/>
          </w:tcPr>
          <w:p w14:paraId="3A2670C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38452727.0725</w:t>
            </w:r>
          </w:p>
        </w:tc>
        <w:tc>
          <w:tcPr>
            <w:tcW w:w="1508" w:type="dxa"/>
            <w:tcBorders>
              <w:top w:val="single" w:color="auto" w:sz="4" w:space="0"/>
              <w:left w:val="nil"/>
              <w:right w:val="single" w:color="auto" w:sz="4" w:space="0"/>
            </w:tcBorders>
            <w:shd w:val="clear" w:color="auto" w:fill="auto"/>
            <w:vAlign w:val="center"/>
          </w:tcPr>
          <w:p w14:paraId="569D566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2599862.4643</w:t>
            </w:r>
          </w:p>
        </w:tc>
        <w:tc>
          <w:tcPr>
            <w:tcW w:w="565" w:type="dxa"/>
            <w:tcBorders>
              <w:top w:val="single" w:color="auto" w:sz="4" w:space="0"/>
              <w:left w:val="nil"/>
              <w:bottom w:val="single" w:color="auto" w:sz="4" w:space="0"/>
              <w:right w:val="single" w:color="auto" w:sz="4" w:space="0"/>
            </w:tcBorders>
            <w:shd w:val="clear" w:color="auto" w:fill="auto"/>
            <w:vAlign w:val="center"/>
          </w:tcPr>
          <w:p w14:paraId="30DAE8E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7D5C595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0.4</w:t>
            </w:r>
          </w:p>
        </w:tc>
        <w:tc>
          <w:tcPr>
            <w:tcW w:w="5039" w:type="dxa"/>
            <w:tcBorders>
              <w:top w:val="single" w:color="auto" w:sz="4" w:space="0"/>
              <w:left w:val="nil"/>
              <w:bottom w:val="single" w:color="auto" w:sz="4" w:space="0"/>
              <w:right w:val="single" w:color="auto" w:sz="4" w:space="0"/>
            </w:tcBorders>
            <w:shd w:val="clear" w:color="auto" w:fill="auto"/>
            <w:vAlign w:val="center"/>
          </w:tcPr>
          <w:p w14:paraId="612FFB4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bottom w:val="single" w:color="auto" w:sz="4" w:space="0"/>
              <w:right w:val="single" w:color="auto" w:sz="4" w:space="0"/>
            </w:tcBorders>
            <w:shd w:val="clear" w:color="auto" w:fill="auto"/>
            <w:vAlign w:val="center"/>
          </w:tcPr>
          <w:p w14:paraId="4EDFE27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475E2B8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5FEEA43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r w14:paraId="3C6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689111D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TK8</w:t>
            </w:r>
          </w:p>
        </w:tc>
        <w:tc>
          <w:tcPr>
            <w:tcW w:w="1439" w:type="dxa"/>
            <w:tcBorders>
              <w:top w:val="single" w:color="auto" w:sz="4" w:space="0"/>
              <w:left w:val="nil"/>
              <w:right w:val="single" w:color="auto" w:sz="4" w:space="0"/>
            </w:tcBorders>
            <w:shd w:val="clear" w:color="auto" w:fill="auto"/>
            <w:vAlign w:val="center"/>
          </w:tcPr>
          <w:p w14:paraId="06023E1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38452779.3347</w:t>
            </w:r>
          </w:p>
        </w:tc>
        <w:tc>
          <w:tcPr>
            <w:tcW w:w="1508" w:type="dxa"/>
            <w:tcBorders>
              <w:top w:val="single" w:color="auto" w:sz="4" w:space="0"/>
              <w:left w:val="nil"/>
              <w:right w:val="single" w:color="auto" w:sz="4" w:space="0"/>
            </w:tcBorders>
            <w:shd w:val="clear" w:color="auto" w:fill="auto"/>
            <w:vAlign w:val="center"/>
          </w:tcPr>
          <w:p w14:paraId="3BE4B87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2599937.9057</w:t>
            </w:r>
          </w:p>
        </w:tc>
        <w:tc>
          <w:tcPr>
            <w:tcW w:w="565" w:type="dxa"/>
            <w:tcBorders>
              <w:top w:val="single" w:color="auto" w:sz="4" w:space="0"/>
              <w:left w:val="nil"/>
              <w:bottom w:val="single" w:color="auto" w:sz="4" w:space="0"/>
              <w:right w:val="single" w:color="auto" w:sz="4" w:space="0"/>
            </w:tcBorders>
            <w:shd w:val="clear" w:color="auto" w:fill="auto"/>
            <w:vAlign w:val="center"/>
          </w:tcPr>
          <w:p w14:paraId="4E0B6B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2CD6C53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0.65</w:t>
            </w:r>
          </w:p>
        </w:tc>
        <w:tc>
          <w:tcPr>
            <w:tcW w:w="5039" w:type="dxa"/>
            <w:tcBorders>
              <w:top w:val="single" w:color="auto" w:sz="4" w:space="0"/>
              <w:left w:val="nil"/>
              <w:bottom w:val="single" w:color="auto" w:sz="4" w:space="0"/>
              <w:right w:val="single" w:color="auto" w:sz="4" w:space="0"/>
            </w:tcBorders>
            <w:shd w:val="clear" w:color="auto" w:fill="auto"/>
            <w:vAlign w:val="center"/>
          </w:tcPr>
          <w:p w14:paraId="15468FB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bottom w:val="single" w:color="auto" w:sz="4" w:space="0"/>
              <w:right w:val="single" w:color="auto" w:sz="4" w:space="0"/>
            </w:tcBorders>
            <w:shd w:val="clear" w:color="auto" w:fill="auto"/>
            <w:vAlign w:val="center"/>
          </w:tcPr>
          <w:p w14:paraId="60E4022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BA95B2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4D43489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r w14:paraId="43E1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exact"/>
          <w:jc w:val="center"/>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3B7DA6F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TK9</w:t>
            </w:r>
          </w:p>
        </w:tc>
        <w:tc>
          <w:tcPr>
            <w:tcW w:w="1439" w:type="dxa"/>
            <w:tcBorders>
              <w:top w:val="single" w:color="auto" w:sz="4" w:space="0"/>
              <w:left w:val="nil"/>
              <w:bottom w:val="single" w:color="auto" w:sz="4" w:space="0"/>
              <w:right w:val="single" w:color="auto" w:sz="4" w:space="0"/>
            </w:tcBorders>
            <w:shd w:val="clear" w:color="auto" w:fill="auto"/>
            <w:vAlign w:val="center"/>
          </w:tcPr>
          <w:p w14:paraId="7B1D3D4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38452693.1021</w:t>
            </w:r>
          </w:p>
        </w:tc>
        <w:tc>
          <w:tcPr>
            <w:tcW w:w="1508" w:type="dxa"/>
            <w:tcBorders>
              <w:top w:val="single" w:color="auto" w:sz="4" w:space="0"/>
              <w:left w:val="nil"/>
              <w:bottom w:val="single" w:color="auto" w:sz="4" w:space="0"/>
              <w:right w:val="single" w:color="auto" w:sz="4" w:space="0"/>
            </w:tcBorders>
            <w:shd w:val="clear" w:color="auto" w:fill="auto"/>
            <w:vAlign w:val="center"/>
          </w:tcPr>
          <w:p w14:paraId="02A908E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2599960.3140</w:t>
            </w:r>
          </w:p>
        </w:tc>
        <w:tc>
          <w:tcPr>
            <w:tcW w:w="565" w:type="dxa"/>
            <w:tcBorders>
              <w:top w:val="single" w:color="auto" w:sz="4" w:space="0"/>
              <w:left w:val="nil"/>
              <w:bottom w:val="single" w:color="auto" w:sz="4" w:space="0"/>
              <w:right w:val="single" w:color="auto" w:sz="4" w:space="0"/>
            </w:tcBorders>
            <w:shd w:val="clear" w:color="auto" w:fill="auto"/>
            <w:vAlign w:val="center"/>
          </w:tcPr>
          <w:p w14:paraId="4C45897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0EA77A3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0.5</w:t>
            </w:r>
          </w:p>
        </w:tc>
        <w:tc>
          <w:tcPr>
            <w:tcW w:w="5039" w:type="dxa"/>
            <w:tcBorders>
              <w:top w:val="single" w:color="auto" w:sz="4" w:space="0"/>
              <w:left w:val="nil"/>
              <w:bottom w:val="single" w:color="auto" w:sz="4" w:space="0"/>
              <w:right w:val="single" w:color="auto" w:sz="4" w:space="0"/>
            </w:tcBorders>
            <w:shd w:val="clear" w:color="auto" w:fill="auto"/>
            <w:vAlign w:val="center"/>
          </w:tcPr>
          <w:p w14:paraId="3FE435D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bottom w:val="single" w:color="auto" w:sz="4" w:space="0"/>
              <w:right w:val="single" w:color="auto" w:sz="4" w:space="0"/>
            </w:tcBorders>
            <w:shd w:val="clear" w:color="auto" w:fill="auto"/>
            <w:vAlign w:val="center"/>
          </w:tcPr>
          <w:p w14:paraId="5580567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6372B2D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single" w:color="auto" w:sz="4" w:space="0"/>
              <w:left w:val="nil"/>
              <w:bottom w:val="single" w:color="auto" w:sz="4" w:space="0"/>
              <w:right w:val="single" w:color="auto" w:sz="4" w:space="0"/>
            </w:tcBorders>
            <w:shd w:val="clear" w:color="auto" w:fill="auto"/>
            <w:vAlign w:val="center"/>
          </w:tcPr>
          <w:p w14:paraId="38BDE67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r w14:paraId="3CE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69"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08672ED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TK10</w:t>
            </w:r>
          </w:p>
        </w:tc>
        <w:tc>
          <w:tcPr>
            <w:tcW w:w="1439" w:type="dxa"/>
            <w:tcBorders>
              <w:top w:val="single" w:color="auto" w:sz="4" w:space="0"/>
              <w:left w:val="nil"/>
              <w:right w:val="single" w:color="auto" w:sz="4" w:space="0"/>
            </w:tcBorders>
            <w:shd w:val="clear" w:color="auto" w:fill="auto"/>
            <w:vAlign w:val="center"/>
          </w:tcPr>
          <w:p w14:paraId="32C6469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38452688.9958</w:t>
            </w:r>
          </w:p>
        </w:tc>
        <w:tc>
          <w:tcPr>
            <w:tcW w:w="1508" w:type="dxa"/>
            <w:tcBorders>
              <w:top w:val="single" w:color="auto" w:sz="4" w:space="0"/>
              <w:left w:val="nil"/>
              <w:right w:val="single" w:color="auto" w:sz="4" w:space="0"/>
            </w:tcBorders>
            <w:shd w:val="clear" w:color="auto" w:fill="auto"/>
            <w:vAlign w:val="center"/>
          </w:tcPr>
          <w:p w14:paraId="54B246F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eastAsia="zh-CN"/>
              </w:rPr>
              <w:t>2599976.7468</w:t>
            </w:r>
          </w:p>
        </w:tc>
        <w:tc>
          <w:tcPr>
            <w:tcW w:w="565" w:type="dxa"/>
            <w:tcBorders>
              <w:top w:val="single" w:color="auto" w:sz="4" w:space="0"/>
              <w:left w:val="nil"/>
              <w:bottom w:val="single" w:color="auto" w:sz="4" w:space="0"/>
              <w:right w:val="single" w:color="auto" w:sz="4" w:space="0"/>
            </w:tcBorders>
            <w:shd w:val="clear" w:color="auto" w:fill="auto"/>
            <w:vAlign w:val="center"/>
          </w:tcPr>
          <w:p w14:paraId="2608623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1824F4A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0-0.45</w:t>
            </w:r>
          </w:p>
        </w:tc>
        <w:tc>
          <w:tcPr>
            <w:tcW w:w="5039" w:type="dxa"/>
            <w:tcBorders>
              <w:top w:val="single" w:color="auto" w:sz="4" w:space="0"/>
              <w:left w:val="nil"/>
              <w:bottom w:val="single" w:color="auto" w:sz="4" w:space="0"/>
              <w:right w:val="single" w:color="auto" w:sz="4" w:space="0"/>
            </w:tcBorders>
            <w:shd w:val="clear" w:color="auto" w:fill="auto"/>
            <w:vAlign w:val="center"/>
          </w:tcPr>
          <w:p w14:paraId="7E7CE68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灰褐色黏土</w:t>
            </w:r>
            <w:r>
              <w:rPr>
                <w:rFonts w:hint="eastAsia" w:ascii="宋体" w:hAnsi="宋体" w:cs="宋体"/>
                <w:sz w:val="21"/>
                <w:szCs w:val="21"/>
                <w:highlight w:val="none"/>
                <w:lang w:eastAsia="zh-CN"/>
              </w:rPr>
              <w:t>，土质较疏松，</w:t>
            </w:r>
            <w:r>
              <w:rPr>
                <w:rFonts w:hint="eastAsia" w:ascii="宋体" w:hAnsi="宋体" w:cs="宋体"/>
                <w:sz w:val="21"/>
                <w:szCs w:val="21"/>
                <w:highlight w:val="none"/>
                <w:lang w:val="en-US" w:eastAsia="zh-CN"/>
              </w:rPr>
              <w:t>内</w:t>
            </w:r>
            <w:r>
              <w:rPr>
                <w:rFonts w:hint="eastAsia" w:ascii="宋体" w:hAnsi="宋体" w:cs="宋体"/>
                <w:sz w:val="21"/>
                <w:szCs w:val="21"/>
                <w:highlight w:val="none"/>
                <w:lang w:eastAsia="zh-CN"/>
              </w:rPr>
              <w:t>含</w:t>
            </w:r>
            <w:r>
              <w:rPr>
                <w:rFonts w:hint="eastAsia" w:ascii="宋体" w:hAnsi="宋体" w:cs="宋体"/>
                <w:sz w:val="21"/>
                <w:szCs w:val="21"/>
                <w:highlight w:val="none"/>
                <w:lang w:val="en-US" w:eastAsia="zh-CN"/>
              </w:rPr>
              <w:t>植物根系、石子等</w:t>
            </w:r>
          </w:p>
        </w:tc>
        <w:tc>
          <w:tcPr>
            <w:tcW w:w="802" w:type="dxa"/>
            <w:tcBorders>
              <w:top w:val="single" w:color="auto" w:sz="4" w:space="0"/>
              <w:left w:val="nil"/>
              <w:bottom w:val="single" w:color="auto" w:sz="4" w:space="0"/>
              <w:right w:val="single" w:color="auto" w:sz="4" w:space="0"/>
            </w:tcBorders>
            <w:shd w:val="clear" w:color="auto" w:fill="auto"/>
            <w:vAlign w:val="center"/>
          </w:tcPr>
          <w:p w14:paraId="7BC341E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75BEE18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7A7EB2F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以下为黄褐色黏土，土质致密、纯净，系生土。</w:t>
            </w:r>
          </w:p>
        </w:tc>
      </w:tr>
    </w:tbl>
    <w:p w14:paraId="4C33E521">
      <w:pPr>
        <w:pStyle w:val="2"/>
        <w:ind w:left="0" w:leftChars="0" w:firstLine="0" w:firstLineChars="0"/>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9"/>
    <w:p w14:paraId="1954BA9E">
      <w:pPr>
        <w:pStyle w:val="6"/>
        <w:spacing w:line="360" w:lineRule="auto"/>
        <w:jc w:val="left"/>
        <w:rPr>
          <w:color w:val="auto"/>
          <w:highlight w:val="none"/>
        </w:rPr>
      </w:pPr>
      <w:bookmarkStart w:id="28" w:name="_Toc7820"/>
      <w:r>
        <w:rPr>
          <w:rFonts w:hint="eastAsia"/>
          <w:color w:val="auto"/>
          <w:highlight w:val="none"/>
        </w:rPr>
        <w:t>附录一</w:t>
      </w:r>
      <w:bookmarkEnd w:id="28"/>
      <w:r>
        <w:rPr>
          <w:rFonts w:hint="eastAsia"/>
          <w:color w:val="auto"/>
          <w:highlight w:val="none"/>
        </w:rPr>
        <w:t xml:space="preserve">  </w:t>
      </w:r>
    </w:p>
    <w:p w14:paraId="1F4A0A92">
      <w:pPr>
        <w:jc w:val="center"/>
      </w:pPr>
      <w:r>
        <w:rPr>
          <w:rFonts w:hint="eastAsia"/>
        </w:rPr>
        <w:drawing>
          <wp:inline distT="0" distB="0" distL="114300" distR="114300">
            <wp:extent cx="5269865" cy="7451725"/>
            <wp:effectExtent l="0" t="0" r="6985" b="15875"/>
            <wp:docPr id="45" name="图片 45" descr="H:/5.从化区/王慧琴老师/07从化区太平镇元洲岗地块/4.公文（开始+结束）/广州市文物局关于从化区太平镇广从公路与从埔高速交汇处西侧元洲岗地块考古调查勘探工作的复函_00.jpg广州市文物局关于从化区太平镇广从公路与从埔高速交汇处西侧元洲岗地块考古调查勘探工作的复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5.从化区/王慧琴老师/07从化区太平镇元洲岗地块/4.公文（开始+结束）/广州市文物局关于从化区太平镇广从公路与从埔高速交汇处西侧元洲岗地块考古调查勘探工作的复函_00.jpg广州市文物局关于从化区太平镇广从公路与从埔高速交汇处西侧元洲岗地块考古调查勘探工作的复函_00"/>
                    <pic:cNvPicPr>
                      <a:picLocks noChangeAspect="1"/>
                    </pic:cNvPicPr>
                  </pic:nvPicPr>
                  <pic:blipFill>
                    <a:blip r:embed="rId44"/>
                    <a:srcRect/>
                    <a:stretch>
                      <a:fillRect/>
                    </a:stretch>
                  </pic:blipFill>
                  <pic:spPr>
                    <a:xfrm>
                      <a:off x="0" y="0"/>
                      <a:ext cx="5269865" cy="7451725"/>
                    </a:xfrm>
                    <a:prstGeom prst="rect">
                      <a:avLst/>
                    </a:prstGeom>
                  </pic:spPr>
                </pic:pic>
              </a:graphicData>
            </a:graphic>
          </wp:inline>
        </w:drawing>
      </w:r>
    </w:p>
    <w:p w14:paraId="23E040DB">
      <w:pPr>
        <w:jc w:val="center"/>
      </w:pPr>
    </w:p>
    <w:p w14:paraId="7A61BE99">
      <w:pPr>
        <w:autoSpaceDE w:val="0"/>
        <w:autoSpaceDN w:val="0"/>
        <w:spacing w:line="360" w:lineRule="auto"/>
        <w:jc w:val="center"/>
        <w:rPr>
          <w:rFonts w:ascii="宋体" w:hAnsi="宋体" w:cs="仿宋_GB2312"/>
          <w:b/>
          <w:bCs/>
          <w:sz w:val="32"/>
          <w:szCs w:val="32"/>
        </w:rPr>
      </w:pPr>
    </w:p>
    <w:p w14:paraId="6C532ADF">
      <w:pPr>
        <w:autoSpaceDE w:val="0"/>
        <w:autoSpaceDN w:val="0"/>
        <w:spacing w:line="360" w:lineRule="auto"/>
        <w:jc w:val="center"/>
        <w:rPr>
          <w:rFonts w:ascii="宋体" w:hAnsi="宋体" w:cs="仿宋_GB2312"/>
          <w:b/>
          <w:bCs/>
          <w:sz w:val="32"/>
          <w:szCs w:val="32"/>
        </w:rPr>
      </w:pPr>
    </w:p>
    <w:p w14:paraId="2340F2C4">
      <w:pPr>
        <w:autoSpaceDE w:val="0"/>
        <w:autoSpaceDN w:val="0"/>
        <w:spacing w:line="360" w:lineRule="auto"/>
        <w:jc w:val="center"/>
        <w:rPr>
          <w:rFonts w:ascii="宋体" w:hAnsi="宋体" w:cs="仿宋_GB2312"/>
          <w:b/>
          <w:bCs/>
          <w:sz w:val="32"/>
          <w:szCs w:val="32"/>
        </w:rPr>
      </w:pPr>
      <w:r>
        <w:rPr>
          <w:rFonts w:hint="eastAsia" w:ascii="宋体" w:hAnsi="宋体" w:cs="仿宋_GB2312"/>
          <w:b/>
          <w:bCs/>
          <w:sz w:val="32"/>
          <w:szCs w:val="32"/>
        </w:rPr>
        <w:drawing>
          <wp:inline distT="0" distB="0" distL="114300" distR="114300">
            <wp:extent cx="5269865" cy="7451725"/>
            <wp:effectExtent l="0" t="0" r="6985" b="15875"/>
            <wp:docPr id="46" name="图片 46" descr="H:/5.从化区/王慧琴老师/07从化区太平镇元洲岗地块/4.公文（开始+结束）/广州市文物局关于从化区太平镇广从公路与从埔高速交汇处西侧元洲岗地块考古调查勘探工作的复函_01.jpg广州市文物局关于从化区太平镇广从公路与从埔高速交汇处西侧元洲岗地块考古调查勘探工作的复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5.从化区/王慧琴老师/07从化区太平镇元洲岗地块/4.公文（开始+结束）/广州市文物局关于从化区太平镇广从公路与从埔高速交汇处西侧元洲岗地块考古调查勘探工作的复函_01.jpg广州市文物局关于从化区太平镇广从公路与从埔高速交汇处西侧元洲岗地块考古调查勘探工作的复函_01"/>
                    <pic:cNvPicPr>
                      <a:picLocks noChangeAspect="1"/>
                    </pic:cNvPicPr>
                  </pic:nvPicPr>
                  <pic:blipFill>
                    <a:blip r:embed="rId45"/>
                    <a:srcRect/>
                    <a:stretch>
                      <a:fillRect/>
                    </a:stretch>
                  </pic:blipFill>
                  <pic:spPr>
                    <a:xfrm>
                      <a:off x="0" y="0"/>
                      <a:ext cx="5269865" cy="7451725"/>
                    </a:xfrm>
                    <a:prstGeom prst="rect">
                      <a:avLst/>
                    </a:prstGeom>
                  </pic:spPr>
                </pic:pic>
              </a:graphicData>
            </a:graphic>
          </wp:inline>
        </w:drawing>
      </w:r>
    </w:p>
    <w:p w14:paraId="03F2E58A">
      <w:pPr>
        <w:rPr>
          <w:rFonts w:hint="eastAsia"/>
        </w:rPr>
      </w:pPr>
      <w:bookmarkStart w:id="29" w:name="_Toc21789"/>
      <w:bookmarkStart w:id="30" w:name="_Toc5099"/>
      <w:bookmarkStart w:id="31" w:name="_Toc10978"/>
      <w:bookmarkStart w:id="32" w:name="_Toc10386"/>
      <w:r>
        <w:rPr>
          <w:rFonts w:hint="eastAsia"/>
        </w:rPr>
        <w:br w:type="page"/>
      </w:r>
    </w:p>
    <w:p w14:paraId="2B006C76">
      <w:pPr>
        <w:pStyle w:val="6"/>
        <w:spacing w:line="360" w:lineRule="auto"/>
        <w:jc w:val="left"/>
      </w:pPr>
      <w:bookmarkStart w:id="33" w:name="_Toc10677"/>
      <w:r>
        <w:rPr>
          <w:rFonts w:hint="eastAsia"/>
        </w:rPr>
        <w:t>附录二</w:t>
      </w:r>
      <w:bookmarkEnd w:id="29"/>
      <w:r>
        <w:rPr>
          <w:rFonts w:hint="eastAsia"/>
        </w:rPr>
        <w:t xml:space="preserve">  </w:t>
      </w:r>
      <w:r>
        <w:rPr>
          <w:rFonts w:hint="eastAsia"/>
          <w:color w:val="000000" w:themeColor="text1"/>
          <w:kern w:val="0"/>
          <w:lang w:bidi="en-US"/>
          <w14:textFill>
            <w14:solidFill>
              <w14:schemeClr w14:val="tx1"/>
            </w14:solidFill>
          </w14:textFill>
        </w:rPr>
        <w:t>广州市文物考古研究院考古发掘资质证书</w:t>
      </w:r>
      <w:bookmarkEnd w:id="33"/>
    </w:p>
    <w:bookmarkEnd w:id="30"/>
    <w:bookmarkEnd w:id="31"/>
    <w:bookmarkEnd w:id="32"/>
    <w:p w14:paraId="1FCA6087"/>
    <w:p w14:paraId="1D086C0E">
      <w:pPr>
        <w:autoSpaceDE w:val="0"/>
        <w:autoSpaceDN w:val="0"/>
        <w:spacing w:line="360" w:lineRule="auto"/>
        <w:jc w:val="center"/>
        <w:rPr>
          <w:szCs w:val="21"/>
        </w:rPr>
      </w:pPr>
      <w:r>
        <w:rPr>
          <w:rFonts w:hint="eastAsia"/>
          <w:szCs w:val="21"/>
        </w:rPr>
        <w:drawing>
          <wp:inline distT="0" distB="0" distL="114300" distR="114300">
            <wp:extent cx="5238750" cy="3705225"/>
            <wp:effectExtent l="0" t="0" r="0" b="9525"/>
            <wp:docPr id="9" name="图片 9" descr="F:/13指北针 比例尺 营业执照/考古发掘资质证书_00.jpg考古发掘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3指北针 比例尺 营业执照/考古发掘资质证书_00.jpg考古发掘资质证书_00"/>
                    <pic:cNvPicPr>
                      <a:picLocks noChangeAspect="1"/>
                    </pic:cNvPicPr>
                  </pic:nvPicPr>
                  <pic:blipFill>
                    <a:blip r:embed="rId46"/>
                    <a:srcRect/>
                    <a:stretch>
                      <a:fillRect/>
                    </a:stretch>
                  </pic:blipFill>
                  <pic:spPr>
                    <a:xfrm>
                      <a:off x="0" y="0"/>
                      <a:ext cx="5238750" cy="3705225"/>
                    </a:xfrm>
                    <a:prstGeom prst="rect">
                      <a:avLst/>
                    </a:prstGeom>
                  </pic:spPr>
                </pic:pic>
              </a:graphicData>
            </a:graphic>
          </wp:inline>
        </w:drawing>
      </w:r>
    </w:p>
    <w:p w14:paraId="44661D7B">
      <w:pPr>
        <w:rPr>
          <w:rFonts w:hint="eastAsia"/>
        </w:rPr>
      </w:pPr>
      <w:bookmarkStart w:id="34" w:name="_Toc18063"/>
      <w:r>
        <w:rPr>
          <w:rFonts w:hint="eastAsia"/>
        </w:rPr>
        <w:br w:type="page"/>
      </w:r>
    </w:p>
    <w:p w14:paraId="3CC313F6">
      <w:pPr>
        <w:pStyle w:val="6"/>
        <w:spacing w:line="360" w:lineRule="auto"/>
        <w:jc w:val="both"/>
      </w:pPr>
      <w:bookmarkStart w:id="35" w:name="_Toc31057"/>
      <w:r>
        <w:rPr>
          <w:rFonts w:hint="eastAsia"/>
        </w:rPr>
        <w:t>附录三</w:t>
      </w:r>
      <w:r>
        <w:t xml:space="preserve">  </w:t>
      </w:r>
      <w:r>
        <w:rPr>
          <w:rFonts w:hint="eastAsia"/>
        </w:rPr>
        <w:t>文物保护法规（节选）</w:t>
      </w:r>
      <w:bookmarkEnd w:id="34"/>
      <w:bookmarkEnd w:id="35"/>
    </w:p>
    <w:p w14:paraId="678056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cs="Times New Roman"/>
          <w:b/>
          <w:bCs/>
          <w:color w:val="auto"/>
          <w:w w:val="100"/>
          <w:sz w:val="28"/>
          <w:szCs w:val="28"/>
          <w:highlight w:val="none"/>
        </w:rPr>
      </w:pPr>
      <w:bookmarkStart w:id="36" w:name="_Toc4799"/>
      <w:r>
        <w:rPr>
          <w:rFonts w:hint="eastAsia" w:cs="Times New Roman"/>
          <w:b/>
          <w:bCs/>
          <w:color w:val="auto"/>
          <w:w w:val="100"/>
          <w:sz w:val="28"/>
          <w:szCs w:val="28"/>
          <w:highlight w:val="none"/>
        </w:rPr>
        <w:t>《中华人民共和国文物保护法》</w:t>
      </w:r>
    </w:p>
    <w:p w14:paraId="0CEBB4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楷体" w:hAnsi="楷体" w:eastAsia="楷体" w:cs="Times New Roman"/>
          <w:color w:val="auto"/>
          <w:w w:val="100"/>
          <w:sz w:val="24"/>
          <w:szCs w:val="24"/>
          <w:highlight w:val="none"/>
        </w:rPr>
      </w:pPr>
      <w:r>
        <w:rPr>
          <w:rFonts w:hint="eastAsia" w:ascii="楷体" w:hAnsi="楷体" w:eastAsia="楷体" w:cs="Times New Roman"/>
          <w:color w:val="auto"/>
          <w:w w:val="100"/>
          <w:sz w:val="24"/>
          <w:szCs w:val="24"/>
          <w:highlight w:val="none"/>
        </w:rPr>
        <w:t>（2024年11月8日第十四届全国人民代表大会常务委员会第十二次会议第二次修订）</w:t>
      </w:r>
    </w:p>
    <w:p w14:paraId="79689901">
      <w:pPr>
        <w:pStyle w:val="2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center"/>
        <w:textAlignment w:val="auto"/>
        <w:rPr>
          <w:rFonts w:hint="eastAsia" w:ascii="宋体" w:hAnsi="宋体" w:eastAsia="宋体" w:cs="宋体"/>
          <w:color w:val="auto"/>
          <w:spacing w:val="0"/>
          <w:sz w:val="28"/>
          <w:szCs w:val="28"/>
          <w:highlight w:val="none"/>
        </w:rPr>
      </w:pPr>
      <w:r>
        <w:rPr>
          <w:rStyle w:val="25"/>
          <w:rFonts w:hint="eastAsia" w:ascii="宋体" w:hAnsi="宋体" w:eastAsia="宋体" w:cs="宋体"/>
          <w:color w:val="auto"/>
          <w:spacing w:val="0"/>
          <w:sz w:val="28"/>
          <w:szCs w:val="28"/>
          <w:highlight w:val="none"/>
        </w:rPr>
        <w:t xml:space="preserve">第三章 </w:t>
      </w:r>
      <w:r>
        <w:rPr>
          <w:rStyle w:val="25"/>
          <w:rFonts w:hint="eastAsia" w:cs="宋体"/>
          <w:color w:val="auto"/>
          <w:spacing w:val="0"/>
          <w:sz w:val="28"/>
          <w:szCs w:val="28"/>
          <w:highlight w:val="none"/>
          <w:lang w:val="en-US" w:eastAsia="zh-CN"/>
        </w:rPr>
        <w:t xml:space="preserve"> </w:t>
      </w:r>
      <w:r>
        <w:rPr>
          <w:rStyle w:val="25"/>
          <w:rFonts w:hint="eastAsia" w:ascii="宋体" w:hAnsi="宋体" w:eastAsia="宋体" w:cs="宋体"/>
          <w:color w:val="auto"/>
          <w:spacing w:val="0"/>
          <w:sz w:val="28"/>
          <w:szCs w:val="28"/>
          <w:highlight w:val="none"/>
        </w:rPr>
        <w:t>考古发掘</w:t>
      </w:r>
    </w:p>
    <w:p w14:paraId="67ED0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第四十三条</w:t>
      </w:r>
      <w:r>
        <w:rPr>
          <w:rFonts w:hint="eastAsia" w:ascii="宋体" w:hAnsi="宋体" w:eastAsia="宋体" w:cs="宋体"/>
          <w:bCs/>
          <w:kern w:val="0"/>
          <w:sz w:val="24"/>
          <w:szCs w:val="24"/>
          <w:lang w:val="en-US" w:eastAsia="zh-CN" w:bidi="ar"/>
        </w:rPr>
        <w:t xml:space="preserve">  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68647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3864D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1780B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 xml:space="preserve">第四十四条 </w:t>
      </w:r>
      <w:r>
        <w:rPr>
          <w:rFonts w:hint="eastAsia" w:cs="宋体"/>
          <w:b/>
          <w:bCs w:val="0"/>
          <w:kern w:val="0"/>
          <w:sz w:val="24"/>
          <w:szCs w:val="24"/>
          <w:lang w:val="en-US" w:eastAsia="zh-CN" w:bidi="ar"/>
        </w:rPr>
        <w:t xml:space="preserve"> </w:t>
      </w:r>
      <w:r>
        <w:rPr>
          <w:rFonts w:hint="eastAsia" w:ascii="宋体" w:hAnsi="宋体" w:eastAsia="宋体" w:cs="宋体"/>
          <w:bCs/>
          <w:kern w:val="0"/>
          <w:sz w:val="24"/>
          <w:szCs w:val="24"/>
          <w:lang w:val="en-US" w:eastAsia="zh-CN"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37308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2"/>
          <w:sz w:val="24"/>
          <w:szCs w:val="24"/>
        </w:rPr>
      </w:pPr>
      <w:r>
        <w:rPr>
          <w:rFonts w:hint="eastAsia" w:ascii="宋体" w:hAnsi="宋体" w:eastAsia="宋体" w:cs="宋体"/>
          <w:bCs/>
          <w:kern w:val="0"/>
          <w:sz w:val="24"/>
          <w:szCs w:val="24"/>
          <w:lang w:val="en-US" w:eastAsia="zh-CN" w:bidi="ar"/>
        </w:rPr>
        <w:t>确因建设工期紧迫或者有自然破坏危险，对古文化遗址、古墓葬急需进行抢救发掘的，由省、自治区、直辖市人民政府文物行政部门组织发掘，并同时补办审批手续。</w:t>
      </w:r>
    </w:p>
    <w:p w14:paraId="1E7DA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第四十五条</w:t>
      </w:r>
      <w:r>
        <w:rPr>
          <w:rFonts w:hint="eastAsia" w:ascii="宋体" w:hAnsi="宋体" w:eastAsia="宋体" w:cs="宋体"/>
          <w:bCs/>
          <w:kern w:val="0"/>
          <w:sz w:val="24"/>
          <w:szCs w:val="24"/>
          <w:lang w:val="en-US" w:eastAsia="zh-CN" w:bidi="ar"/>
        </w:rPr>
        <w:t xml:space="preserve">  凡因进行基本建设和生产建设需要的考古调查、勘探、发掘，所需费用由建设单位列入建设工程预算。</w:t>
      </w:r>
    </w:p>
    <w:p w14:paraId="6C1789D0">
      <w:pPr>
        <w:pStyle w:val="2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bCs/>
          <w:kern w:val="0"/>
          <w:sz w:val="24"/>
          <w:szCs w:val="24"/>
          <w:lang w:val="en-US" w:eastAsia="zh-CN" w:bidi="ar"/>
        </w:rPr>
        <w:t>县级以上人民政府可以通过适当方式对考古调查、勘探、发掘工作给予支持。</w:t>
      </w:r>
    </w:p>
    <w:p w14:paraId="0F07FF1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b/>
          <w:color w:val="auto"/>
          <w:w w:val="100"/>
          <w:sz w:val="28"/>
          <w:szCs w:val="28"/>
          <w:highlight w:val="none"/>
        </w:rPr>
      </w:pPr>
      <w:r>
        <w:rPr>
          <w:rFonts w:hint="eastAsia"/>
          <w:b/>
          <w:color w:val="auto"/>
          <w:w w:val="100"/>
          <w:sz w:val="28"/>
          <w:szCs w:val="28"/>
          <w:highlight w:val="none"/>
        </w:rPr>
        <w:t>《广州市文物保护规定》</w:t>
      </w:r>
    </w:p>
    <w:p w14:paraId="16CC97A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（2012年10月30日广州市第十四届人民代表大会常务委员会第八次会议通过，2013年1月21日广东省第十一届人民代表大会常务委员会第三十九次会议批准。</w:t>
      </w:r>
    </w:p>
    <w:p w14:paraId="23EF878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根据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w:t>
      </w:r>
    </w:p>
    <w:p w14:paraId="222980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自2020年8月20日公布之日起施行）</w:t>
      </w:r>
    </w:p>
    <w:p w14:paraId="1EDF192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w w:val="100"/>
          <w:sz w:val="24"/>
          <w:szCs w:val="24"/>
          <w:highlight w:val="none"/>
          <w:lang w:eastAsia="zh-CN"/>
        </w:rPr>
      </w:pPr>
      <w:r>
        <w:rPr>
          <w:rFonts w:hint="eastAsia"/>
          <w:b/>
          <w:color w:val="auto"/>
          <w:w w:val="100"/>
          <w:sz w:val="24"/>
          <w:szCs w:val="24"/>
          <w:highlight w:val="none"/>
        </w:rPr>
        <w:t xml:space="preserve">第三十二条 </w:t>
      </w:r>
      <w:r>
        <w:rPr>
          <w:rFonts w:hint="eastAsia"/>
          <w:color w:val="auto"/>
          <w:w w:val="100"/>
          <w:sz w:val="24"/>
          <w:szCs w:val="24"/>
          <w:highlight w:val="none"/>
        </w:rPr>
        <w:t xml:space="preserve"> 在地下文物埋藏区进行工程建设或者在地下文物埋藏区以外进行大型工程建设前，应当按照下列规定进行考古调查、勘探、发掘</w:t>
      </w:r>
      <w:r>
        <w:rPr>
          <w:rFonts w:hint="eastAsia"/>
          <w:color w:val="auto"/>
          <w:w w:val="100"/>
          <w:sz w:val="24"/>
          <w:szCs w:val="24"/>
          <w:highlight w:val="none"/>
          <w:lang w:eastAsia="zh-CN"/>
        </w:rPr>
        <w:t>：</w:t>
      </w:r>
    </w:p>
    <w:p w14:paraId="759D2C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（一）属于出让国有建设用地使用权的，在出让该地块前，应当进行考古调查、勘探，所需经费按财政分级的原则，分别在市文物保护专项资金中安排或者由区财政承担；</w:t>
      </w:r>
    </w:p>
    <w:p w14:paraId="1ECC4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（二）属于划拨国有建设用地使用权的，应当在工程项目建议书或者可行性研究阶段进行考古调查、勘探，所需经费由市财政承担；</w:t>
      </w:r>
    </w:p>
    <w:p w14:paraId="7F4F7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（三）本规定生效之前已经取得土地使用权，但尚未进行考古调查、勘探的，建设单位应当依法申请考古调查、勘探，所需经费由市财政承担。</w:t>
      </w:r>
    </w:p>
    <w:p w14:paraId="0DC4E5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未按照前款第（一）项或者第（二）项规定进行考古调查、勘探的，不得出让或者划拨土地。未按照前款第（三）项规定进行考古调查、勘探的，建设单位不得开工建设。</w:t>
      </w:r>
    </w:p>
    <w:p w14:paraId="393B6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在广州市第一批地下文物埋藏区内加建电梯或埋深不超过1.5 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14:paraId="7252E2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考古调查、勘探和发掘发现文物，需要实施原址保护的，考古调查、勘探费用由市人民政府承担。</w:t>
      </w:r>
    </w:p>
    <w:p w14:paraId="08103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国有建设用地出让、划拨前进行考古调查、勘探的工作程序由市人民政府制定。</w:t>
      </w:r>
    </w:p>
    <w:p w14:paraId="2E64C37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第三十三条</w:t>
      </w:r>
      <w:r>
        <w:rPr>
          <w:rFonts w:hint="eastAsia"/>
          <w:color w:val="auto"/>
          <w:w w:val="100"/>
          <w:sz w:val="24"/>
          <w:szCs w:val="24"/>
          <w:highlight w:val="none"/>
        </w:rPr>
        <w:t xml:space="preserve">  本规定第三十二条规定的大型建设工程包括下列工程：</w:t>
      </w:r>
    </w:p>
    <w:p w14:paraId="5E62B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（一）在越秀区、海珠区、荔湾区、天河区、白云区辖区内进行的建设工程项目，占地面积一万平方米以上；</w:t>
      </w:r>
    </w:p>
    <w:p w14:paraId="34935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（二）在花都区、番禺区、南沙区、黄埔区、从化区、增城区辖区内进行的建设工程项目，占地面积三万平方米以上；</w:t>
      </w:r>
    </w:p>
    <w:p w14:paraId="3FF02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（三）在本市行政区域内新建或者扩建道路、桥梁、高速路、地铁、管网等重大线形工程。</w:t>
      </w:r>
    </w:p>
    <w:p w14:paraId="30AE43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color w:val="auto"/>
          <w:w w:val="100"/>
          <w:sz w:val="24"/>
          <w:szCs w:val="24"/>
          <w:highlight w:val="none"/>
          <w:lang w:eastAsia="zh-CN"/>
        </w:rPr>
        <w:t>。</w:t>
      </w:r>
    </w:p>
    <w:p w14:paraId="2F6AFF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 xml:space="preserve">第三十四条 </w:t>
      </w:r>
      <w:r>
        <w:rPr>
          <w:rFonts w:hint="eastAsia"/>
          <w:color w:val="auto"/>
          <w:w w:val="100"/>
          <w:sz w:val="24"/>
          <w:szCs w:val="24"/>
          <w:highlight w:val="none"/>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3BBA2C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w w:val="100"/>
          <w:sz w:val="24"/>
          <w:szCs w:val="24"/>
          <w:highlight w:val="none"/>
        </w:rPr>
      </w:pPr>
      <w:r>
        <w:rPr>
          <w:rFonts w:hint="eastAsia"/>
          <w:color w:val="auto"/>
          <w:w w:val="100"/>
          <w:sz w:val="24"/>
          <w:szCs w:val="24"/>
          <w:highlight w:val="none"/>
        </w:rPr>
        <w:t>在文物行政主管部门提出处理意见前，任何单位和个人不得破坏现场。经文物行政主管部门确认需要保留的不可移动文物，任何单位和个人不得损毁或者改变文物原状。</w:t>
      </w:r>
    </w:p>
    <w:p w14:paraId="6431DE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第三十五条</w:t>
      </w:r>
      <w:r>
        <w:rPr>
          <w:rFonts w:hint="eastAsia"/>
          <w:color w:val="auto"/>
          <w:w w:val="100"/>
          <w:sz w:val="24"/>
          <w:szCs w:val="24"/>
          <w:highlight w:val="none"/>
        </w:rPr>
        <w:t xml:space="preserve">  经文物考古调查、勘探，发掘出重要文物的区域，文物行政主管部门可以会同规划行政管理部门划定临时禁止建设区。</w:t>
      </w:r>
    </w:p>
    <w:p w14:paraId="718C65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在依法批准的工程建设中有重大考古发现、需要实施原址保护的，市或者区人民政府应当收回该地块的土地使用权，另行置换土地或者退还土地出让金。实施原址保护给建设单位造成损失的，市或者区人民政府应当给予合理补偿。具体补偿范围和标准，由市人民政府制定并向社会公布</w:t>
      </w:r>
      <w:r>
        <w:rPr>
          <w:rFonts w:hint="eastAsia"/>
          <w:color w:val="auto"/>
          <w:w w:val="100"/>
          <w:sz w:val="24"/>
          <w:szCs w:val="24"/>
          <w:highlight w:val="none"/>
          <w:lang w:eastAsia="zh-CN"/>
        </w:rPr>
        <w:t>。</w:t>
      </w:r>
    </w:p>
    <w:p w14:paraId="26242F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 xml:space="preserve">第四十三条 </w:t>
      </w:r>
      <w:r>
        <w:rPr>
          <w:rFonts w:hint="eastAsia"/>
          <w:color w:val="auto"/>
          <w:w w:val="100"/>
          <w:sz w:val="24"/>
          <w:szCs w:val="24"/>
          <w:highlight w:val="none"/>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211883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（一）违反本规定第五条第三款规定，未定期对文物保护单位进行巡查的；</w:t>
      </w:r>
    </w:p>
    <w:p w14:paraId="7F511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（二）违反本规定第九条规定，未按照规定用途使用文物保护专项资金或者未在规定期限内将使用情况向社会公布的；</w:t>
      </w:r>
    </w:p>
    <w:p w14:paraId="44984F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（三）违反本规定第二十五条规定，未在规定期限内划出并公布文物保护单位的建设控制地带的；</w:t>
      </w:r>
    </w:p>
    <w:p w14:paraId="75D248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（四）违反本规定第二十六条规定，未在规定期限内划出临时保护范围或者临时建设控制地带的；</w:t>
      </w:r>
    </w:p>
    <w:p w14:paraId="57507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（五）违反本规定第二十九条第一款规定，规划行政管理部门在编制城乡规划时，涉及不可移动文物或者地下埋藏区未征求文物行政主管部门的意见或者文物行政主管部门未在规定期限内答复的；</w:t>
      </w:r>
    </w:p>
    <w:p w14:paraId="780F9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（六）违反本规定第三十条第一款规定，未组织编制文物保护单位的保护规划的；</w:t>
      </w:r>
    </w:p>
    <w:p w14:paraId="6687E3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（七）违反本规定第三十条第二款规定，未将已批准的文物保护单位的保护规划、保护范围和建设控制地带以及地下文物埋藏区的保护控制要求纳入城市控制性详细规划的</w:t>
      </w:r>
      <w:r>
        <w:rPr>
          <w:rFonts w:hint="eastAsia"/>
          <w:color w:val="auto"/>
          <w:w w:val="100"/>
          <w:sz w:val="24"/>
          <w:szCs w:val="24"/>
          <w:highlight w:val="none"/>
          <w:lang w:eastAsia="zh-CN"/>
        </w:rPr>
        <w:t>；</w:t>
      </w:r>
    </w:p>
    <w:p w14:paraId="2478A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（八）违反本规定第三十二条规定，出让或者划拨未进行考古调查、勘探的国有建设用地使用权的；</w:t>
      </w:r>
    </w:p>
    <w:p w14:paraId="69A24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（九）违反本规定第三十九条规定，不前往现场予以协助的；</w:t>
      </w:r>
    </w:p>
    <w:p w14:paraId="0023B5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（十）其他滥用职权、玩忽职守、徇私舞弊的。</w:t>
      </w:r>
    </w:p>
    <w:p w14:paraId="2CFB268C">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color w:val="auto"/>
          <w:sz w:val="24"/>
          <w:szCs w:val="24"/>
          <w:highlight w:val="none"/>
          <w:lang w:val="en-US" w:eastAsia="zh-CN"/>
        </w:rPr>
      </w:pPr>
      <w:r>
        <w:rPr>
          <w:rFonts w:hint="eastAsia"/>
          <w:b/>
          <w:color w:val="auto"/>
          <w:w w:val="100"/>
          <w:sz w:val="24"/>
          <w:szCs w:val="24"/>
          <w:highlight w:val="none"/>
        </w:rPr>
        <w:t>第四十七条</w:t>
      </w:r>
      <w:r>
        <w:rPr>
          <w:rFonts w:hint="eastAsia"/>
          <w:color w:val="auto"/>
          <w:w w:val="100"/>
          <w:sz w:val="24"/>
          <w:szCs w:val="24"/>
          <w:highlight w:val="none"/>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违反本规定第三十二条第三款规定，在建设施工过程中发现文物埋藏但未立即停工、保护现场并报告文物行政主管部门的，由文物执法机构责令改正；拒不改正，造成严重后果的，处以十万元以上五十万元以下罚款。</w:t>
      </w:r>
    </w:p>
    <w:p w14:paraId="14A718B4">
      <w:pPr>
        <w:rPr>
          <w:sz w:val="24"/>
          <w:szCs w:val="24"/>
        </w:rPr>
      </w:pPr>
    </w:p>
    <w:p w14:paraId="273C1E54">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C1A9269">
      <w:pPr>
        <w:widowControl/>
        <w:ind w:left="0" w:leftChars="0" w:firstLine="0" w:firstLineChars="0"/>
        <w:jc w:val="both"/>
        <w:outlineLvl w:val="0"/>
        <w:rPr>
          <w:rFonts w:hint="eastAsia" w:ascii="宋体" w:hAnsi="宋体" w:eastAsia="宋体" w:cs="宋体"/>
          <w:color w:val="auto"/>
          <w:sz w:val="28"/>
          <w:szCs w:val="28"/>
          <w:lang w:val="en-US" w:eastAsia="zh-CN" w:bidi="en-US"/>
        </w:rPr>
      </w:pPr>
      <w:bookmarkStart w:id="37" w:name="_Toc17315"/>
      <w:r>
        <w:rPr>
          <w:rFonts w:hint="eastAsia" w:ascii="宋体" w:hAnsi="宋体" w:eastAsia="宋体" w:cs="宋体"/>
          <w:b/>
          <w:bCs/>
          <w:color w:val="auto"/>
          <w:kern w:val="44"/>
          <w:sz w:val="28"/>
          <w:szCs w:val="28"/>
          <w:lang w:val="en-US" w:eastAsia="zh-CN" w:bidi="en-US"/>
        </w:rPr>
        <w:t>附录四  关于专业术语、概念和标准的说明</w:t>
      </w:r>
      <w:bookmarkEnd w:id="36"/>
      <w:bookmarkEnd w:id="37"/>
    </w:p>
    <w:p w14:paraId="7D445296">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专业术语、概念和标准，依据《中华人民共和国文物保护法》、《中华人民共和国文物保护法实施条例》、《田野考古工作规程》、《考古调查、勘探、发掘经费预算定额管理办法》等法规和我省基建考古工作实际而制定。</w:t>
      </w:r>
    </w:p>
    <w:p w14:paraId="46AB2724">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1.</w:t>
      </w:r>
      <w:r>
        <w:rPr>
          <w:rFonts w:hint="eastAsia" w:ascii="宋体" w:hAnsi="宋体" w:eastAsia="宋体" w:cs="仿宋_GB2312"/>
          <w:b/>
          <w:bCs/>
          <w:sz w:val="24"/>
          <w:szCs w:val="24"/>
        </w:rPr>
        <w:t>田野考古专业术语：</w:t>
      </w:r>
    </w:p>
    <w:p w14:paraId="154959D8">
      <w:pPr>
        <w:autoSpaceDE w:val="0"/>
        <w:autoSpaceDN w:val="0"/>
        <w:spacing w:line="360" w:lineRule="auto"/>
        <w:ind w:firstLine="480" w:firstLineChars="200"/>
        <w:jc w:val="both"/>
        <w:rPr>
          <w:rFonts w:hint="default" w:ascii="宋体" w:hAnsi="宋体" w:eastAsia="宋体" w:cs="Times New Roman"/>
          <w:sz w:val="24"/>
          <w:szCs w:val="24"/>
          <w:lang w:val="en-US" w:eastAsia="zh-CN"/>
        </w:rPr>
      </w:pPr>
      <w:r>
        <w:rPr>
          <w:rFonts w:hint="eastAsia" w:ascii="宋体" w:hAnsi="宋体" w:eastAsia="宋体" w:cs="仿宋_GB2312"/>
          <w:sz w:val="24"/>
          <w:szCs w:val="24"/>
        </w:rPr>
        <w:t>考古调查指地面踏查和自然断面的考古学观察。考古勘探由普探和重探组成。考古普探指采用每平方米布孔</w:t>
      </w:r>
      <w:r>
        <w:rPr>
          <w:rFonts w:ascii="宋体" w:hAnsi="宋体" w:eastAsia="宋体" w:cs="仿宋_GB2312"/>
          <w:sz w:val="24"/>
          <w:szCs w:val="24"/>
        </w:rPr>
        <w:t>5</w:t>
      </w:r>
      <w:r>
        <w:rPr>
          <w:rFonts w:hint="eastAsia" w:ascii="宋体" w:hAnsi="宋体" w:eastAsia="宋体" w:cs="仿宋_GB2312"/>
          <w:sz w:val="24"/>
          <w:szCs w:val="24"/>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eastAsia="宋体" w:cs="仿宋_GB2312"/>
          <w:sz w:val="24"/>
          <w:szCs w:val="24"/>
        </w:rPr>
        <w:t xml:space="preserve">4 </w:t>
      </w:r>
      <w:r>
        <w:rPr>
          <w:rFonts w:hint="eastAsia" w:ascii="宋体" w:hAnsi="宋体" w:eastAsia="宋体" w:cs="仿宋_GB2312"/>
          <w:sz w:val="24"/>
          <w:szCs w:val="24"/>
        </w:rPr>
        <w:t>位年</w:t>
      </w:r>
      <w:r>
        <w:rPr>
          <w:rFonts w:ascii="宋体" w:hAnsi="宋体" w:eastAsia="宋体" w:cs="仿宋_GB2312"/>
          <w:sz w:val="24"/>
          <w:szCs w:val="24"/>
        </w:rPr>
        <w:t>/</w:t>
      </w:r>
      <w:r>
        <w:rPr>
          <w:rFonts w:hint="eastAsia" w:ascii="宋体" w:hAnsi="宋体" w:eastAsia="宋体" w:cs="仿宋_GB2312"/>
          <w:sz w:val="24"/>
          <w:szCs w:val="24"/>
        </w:rPr>
        <w:t>地名代码</w:t>
      </w:r>
      <w:r>
        <w:rPr>
          <w:rFonts w:ascii="宋体" w:hAnsi="宋体" w:eastAsia="宋体" w:cs="仿宋_GB2312"/>
          <w:sz w:val="24"/>
          <w:szCs w:val="24"/>
        </w:rPr>
        <w:t>/</w:t>
      </w:r>
      <w:r>
        <w:rPr>
          <w:rFonts w:hint="eastAsia" w:ascii="宋体" w:hAnsi="宋体" w:eastAsia="宋体" w:cs="仿宋_GB2312"/>
          <w:sz w:val="24"/>
          <w:szCs w:val="24"/>
        </w:rPr>
        <w:t>单位代码</w:t>
      </w:r>
      <w:r>
        <w:rPr>
          <w:rFonts w:ascii="宋体" w:hAnsi="宋体" w:eastAsia="宋体" w:cs="仿宋_GB2312"/>
          <w:sz w:val="24"/>
          <w:szCs w:val="24"/>
        </w:rPr>
        <w:t>/</w:t>
      </w:r>
      <w:r>
        <w:rPr>
          <w:rFonts w:hint="eastAsia" w:ascii="宋体" w:hAnsi="宋体" w:eastAsia="宋体" w:cs="仿宋_GB2312"/>
          <w:sz w:val="24"/>
          <w:szCs w:val="24"/>
        </w:rPr>
        <w:t>顺序号”。单位代码中“</w:t>
      </w:r>
      <w:r>
        <w:rPr>
          <w:rFonts w:ascii="宋体" w:hAnsi="宋体" w:eastAsia="宋体" w:cs="仿宋_GB2312"/>
          <w:sz w:val="24"/>
          <w:szCs w:val="24"/>
        </w:rPr>
        <w:t>T</w:t>
      </w:r>
      <w:r>
        <w:rPr>
          <w:rFonts w:hint="eastAsia" w:ascii="宋体" w:hAnsi="宋体" w:eastAsia="宋体" w:cs="仿宋_GB2312"/>
          <w:sz w:val="24"/>
          <w:szCs w:val="24"/>
        </w:rPr>
        <w:t>”表示探方或探沟，“</w:t>
      </w:r>
      <w:r>
        <w:rPr>
          <w:rFonts w:ascii="宋体" w:hAnsi="宋体" w:eastAsia="宋体" w:cs="仿宋_GB2312"/>
          <w:sz w:val="24"/>
          <w:szCs w:val="24"/>
        </w:rPr>
        <w:t>M</w:t>
      </w:r>
      <w:r>
        <w:rPr>
          <w:rFonts w:hint="eastAsia" w:ascii="宋体" w:hAnsi="宋体" w:eastAsia="宋体" w:cs="仿宋_GB2312"/>
          <w:sz w:val="24"/>
          <w:szCs w:val="24"/>
        </w:rPr>
        <w:t>”表示墓葬，“</w:t>
      </w:r>
      <w:r>
        <w:rPr>
          <w:rFonts w:ascii="宋体" w:hAnsi="宋体" w:eastAsia="宋体" w:cs="仿宋_GB2312"/>
          <w:sz w:val="24"/>
          <w:szCs w:val="24"/>
        </w:rPr>
        <w:t>H</w:t>
      </w:r>
      <w:r>
        <w:rPr>
          <w:rFonts w:hint="eastAsia" w:ascii="宋体" w:hAnsi="宋体" w:eastAsia="宋体" w:cs="仿宋_GB2312"/>
          <w:sz w:val="24"/>
          <w:szCs w:val="24"/>
        </w:rPr>
        <w:t>”表示灰坑，“</w:t>
      </w:r>
      <w:r>
        <w:rPr>
          <w:rFonts w:ascii="宋体" w:hAnsi="宋体" w:eastAsia="宋体" w:cs="仿宋_GB2312"/>
          <w:sz w:val="24"/>
          <w:szCs w:val="24"/>
        </w:rPr>
        <w:t>Y</w:t>
      </w:r>
      <w:r>
        <w:rPr>
          <w:rFonts w:hint="eastAsia" w:ascii="宋体" w:hAnsi="宋体" w:eastAsia="宋体" w:cs="仿宋_GB2312"/>
          <w:sz w:val="24"/>
          <w:szCs w:val="24"/>
        </w:rPr>
        <w:t>”表示窑，“</w:t>
      </w:r>
      <w:r>
        <w:rPr>
          <w:rFonts w:ascii="宋体" w:hAnsi="宋体" w:eastAsia="宋体" w:cs="仿宋_GB2312"/>
          <w:sz w:val="24"/>
          <w:szCs w:val="24"/>
        </w:rPr>
        <w:t>F</w:t>
      </w:r>
      <w:r>
        <w:rPr>
          <w:rFonts w:hint="eastAsia" w:ascii="宋体" w:hAnsi="宋体" w:eastAsia="宋体" w:cs="仿宋_GB2312"/>
          <w:sz w:val="24"/>
          <w:szCs w:val="24"/>
        </w:rPr>
        <w:t>”表示房屋，“</w:t>
      </w:r>
      <w:r>
        <w:rPr>
          <w:rFonts w:ascii="宋体" w:hAnsi="宋体" w:eastAsia="宋体" w:cs="仿宋_GB2312"/>
          <w:sz w:val="24"/>
          <w:szCs w:val="24"/>
        </w:rPr>
        <w:t>L</w:t>
      </w:r>
      <w:r>
        <w:rPr>
          <w:rFonts w:hint="eastAsia" w:ascii="宋体" w:hAnsi="宋体" w:eastAsia="宋体" w:cs="仿宋_GB2312"/>
          <w:sz w:val="24"/>
          <w:szCs w:val="24"/>
        </w:rPr>
        <w:t>”表示路等。地形条件不同或范围较大区域的考古勘探、试掘、发掘分工作区进行。工作区常以象限法或据地形地貌特征进行划分，编号为罗马数字Ⅰ、Ⅱ、Ⅲ、Ⅳ等。</w:t>
      </w:r>
      <w:r>
        <w:rPr>
          <w:rFonts w:hint="eastAsia" w:ascii="宋体" w:hAnsi="宋体" w:cs="仿宋_GB2312"/>
          <w:sz w:val="24"/>
          <w:szCs w:val="24"/>
          <w:lang w:val="en-US" w:eastAsia="zh-CN"/>
        </w:rPr>
        <w:t>本报告所用坐标系为国家2000。</w:t>
      </w:r>
    </w:p>
    <w:p w14:paraId="5DD948BE">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2</w:t>
      </w:r>
      <w:r>
        <w:rPr>
          <w:rFonts w:hint="eastAsia" w:ascii="宋体" w:hAnsi="宋体" w:eastAsia="宋体" w:cs="仿宋_GB2312"/>
          <w:b/>
          <w:bCs/>
          <w:sz w:val="24"/>
          <w:szCs w:val="24"/>
        </w:rPr>
        <w:t>．文物标识名称：</w:t>
      </w:r>
    </w:p>
    <w:p w14:paraId="4489C547">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遗物点：</w:t>
      </w:r>
      <w:r>
        <w:rPr>
          <w:rFonts w:hint="eastAsia" w:ascii="宋体" w:hAnsi="宋体" w:eastAsia="宋体" w:cs="仿宋_GB2312"/>
          <w:sz w:val="24"/>
          <w:szCs w:val="24"/>
        </w:rPr>
        <w:t>地面虽有零星文化遗物分布，但遗物分布面积狭小，且无明显相关文化层堆积或其它相关遗存的地点。</w:t>
      </w:r>
    </w:p>
    <w:p w14:paraId="277C5236">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遗址或墓葬（具备以下条件之一）：</w:t>
      </w:r>
      <w:r>
        <w:rPr>
          <w:rFonts w:hint="eastAsia" w:ascii="宋体" w:hAnsi="宋体" w:eastAsia="宋体" w:cs="仿宋_GB2312"/>
          <w:sz w:val="24"/>
          <w:szCs w:val="24"/>
        </w:rPr>
        <w:t>文化遗物丰富；文化遗物分布面积宽广；有明显文化层堆积或遗迹、墓葬露头。</w:t>
      </w:r>
    </w:p>
    <w:p w14:paraId="27F963EC">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疑点：</w:t>
      </w:r>
      <w:r>
        <w:rPr>
          <w:rFonts w:hint="eastAsia" w:ascii="宋体" w:hAnsi="宋体" w:eastAsia="宋体" w:cs="仿宋_GB2312"/>
          <w:sz w:val="24"/>
          <w:szCs w:val="24"/>
        </w:rPr>
        <w:t>没有发现文化遗存但有其它文物线索、值得关注的地点，如有相关文献记载，有与人类活动可能有关的自然遗物分布等。</w:t>
      </w:r>
    </w:p>
    <w:p w14:paraId="770F68A6">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3</w:t>
      </w:r>
      <w:r>
        <w:rPr>
          <w:rFonts w:hint="eastAsia" w:ascii="宋体" w:hAnsi="宋体" w:eastAsia="宋体" w:cs="仿宋_GB2312"/>
          <w:b/>
          <w:bCs/>
          <w:sz w:val="24"/>
          <w:szCs w:val="24"/>
        </w:rPr>
        <w:t>．各类遗存的处理标准（施工建议）：</w:t>
      </w:r>
    </w:p>
    <w:p w14:paraId="6D3474CF">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1</w:t>
      </w:r>
      <w:r>
        <w:rPr>
          <w:rFonts w:hint="eastAsia" w:ascii="宋体" w:hAnsi="宋体" w:eastAsia="宋体" w:cs="仿宋_GB2312"/>
          <w:b/>
          <w:bCs/>
          <w:sz w:val="24"/>
          <w:szCs w:val="24"/>
        </w:rPr>
        <w:t>）遗物点、</w:t>
      </w:r>
      <w:r>
        <w:rPr>
          <w:rFonts w:hint="eastAsia" w:ascii="宋体" w:hAnsi="宋体" w:eastAsia="宋体" w:cs="仿宋_GB2312"/>
          <w:sz w:val="24"/>
          <w:szCs w:val="24"/>
        </w:rPr>
        <w:t>合同中已涉及的小型遗址和小型墓葬，属于本项考古工作的组成部分，不另做发掘计划，但在施工中需特别注意。</w:t>
      </w:r>
    </w:p>
    <w:p w14:paraId="540A2A32">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2</w:t>
      </w:r>
      <w:r>
        <w:rPr>
          <w:rFonts w:hint="eastAsia" w:ascii="宋体" w:hAnsi="宋体" w:eastAsia="宋体" w:cs="仿宋_GB2312"/>
          <w:b/>
          <w:bCs/>
          <w:sz w:val="24"/>
          <w:szCs w:val="24"/>
        </w:rPr>
        <w:t>）其它遗存（遗址、墓地、古建筑）实行分级处理。</w:t>
      </w:r>
    </w:p>
    <w:p w14:paraId="3696D97C">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遗存文物价值分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E24BE30">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特别重要。指可以填补科研缺环、空白，或者和重大历史事件、重要历史人物有关及其它具有特别科研价值的遗存。</w:t>
      </w:r>
    </w:p>
    <w:p w14:paraId="03AFAB66">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重要。指具有较高科研价值且时代一般早于明代的遗址或墓地、具有较高科研价值且时代一般早于</w:t>
      </w:r>
      <w:r>
        <w:rPr>
          <w:rFonts w:ascii="宋体" w:hAnsi="宋体" w:eastAsia="宋体" w:cs="仿宋_GB2312"/>
          <w:sz w:val="24"/>
          <w:szCs w:val="24"/>
        </w:rPr>
        <w:t>1911</w:t>
      </w:r>
      <w:r>
        <w:rPr>
          <w:rFonts w:hint="eastAsia" w:ascii="宋体" w:hAnsi="宋体" w:eastAsia="宋体" w:cs="仿宋_GB2312"/>
          <w:sz w:val="24"/>
          <w:szCs w:val="24"/>
        </w:rPr>
        <w:t>年的古建筑。</w:t>
      </w:r>
    </w:p>
    <w:p w14:paraId="5E54948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一般。指具有一定科研价值且时代一般在明代及其以后的遗址或墓地、时代虽晚于</w:t>
      </w:r>
      <w:r>
        <w:rPr>
          <w:rFonts w:ascii="宋体" w:hAnsi="宋体" w:eastAsia="宋体" w:cs="仿宋_GB2312"/>
          <w:sz w:val="24"/>
          <w:szCs w:val="24"/>
        </w:rPr>
        <w:t>1911</w:t>
      </w:r>
      <w:r>
        <w:rPr>
          <w:rFonts w:hint="eastAsia" w:ascii="宋体" w:hAnsi="宋体" w:eastAsia="宋体" w:cs="仿宋_GB2312"/>
          <w:sz w:val="24"/>
          <w:szCs w:val="24"/>
        </w:rPr>
        <w:t>年但具有一定科研价值和代表性的建筑。</w:t>
      </w:r>
    </w:p>
    <w:p w14:paraId="770D6B2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遗存保存状况分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F6FF03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保存良好。</w:t>
      </w:r>
    </w:p>
    <w:p w14:paraId="3CE5045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保存一般。</w:t>
      </w:r>
    </w:p>
    <w:p w14:paraId="450FB4F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保存较差。</w:t>
      </w:r>
    </w:p>
    <w:p w14:paraId="1625E27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遗存级别由其文物价值和保存状况组成，分</w:t>
      </w:r>
      <w:r>
        <w:rPr>
          <w:rFonts w:ascii="宋体" w:hAnsi="宋体" w:eastAsia="宋体" w:cs="仿宋_GB2312"/>
          <w:b/>
          <w:bCs/>
          <w:sz w:val="24"/>
          <w:szCs w:val="24"/>
        </w:rPr>
        <w:t>9</w:t>
      </w:r>
      <w:r>
        <w:rPr>
          <w:rFonts w:hint="eastAsia" w:ascii="宋体" w:hAnsi="宋体" w:eastAsia="宋体" w:cs="仿宋_GB2312"/>
          <w:b/>
          <w:bCs/>
          <w:sz w:val="24"/>
          <w:szCs w:val="24"/>
        </w:rPr>
        <w:t>级：</w:t>
      </w:r>
    </w:p>
    <w:p w14:paraId="442784DA">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AA </w:t>
      </w:r>
      <w:r>
        <w:rPr>
          <w:rFonts w:hint="eastAsia" w:ascii="宋体" w:hAnsi="宋体" w:eastAsia="宋体" w:cs="仿宋_GB2312"/>
          <w:b/>
          <w:bCs/>
          <w:sz w:val="24"/>
          <w:szCs w:val="24"/>
        </w:rPr>
        <w:t>级：</w:t>
      </w:r>
      <w:r>
        <w:rPr>
          <w:rFonts w:hint="eastAsia" w:ascii="宋体" w:hAnsi="宋体" w:eastAsia="宋体" w:cs="仿宋_GB2312"/>
          <w:sz w:val="24"/>
          <w:szCs w:val="24"/>
        </w:rPr>
        <w:t>建议改线（改点），对遗存做原址原状保护。无法改线（改点）者，必须全面发掘或古建筑测绘，根据发掘、测绘情况确定施工方案。</w:t>
      </w:r>
    </w:p>
    <w:p w14:paraId="594C7459">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AB </w:t>
      </w:r>
      <w:r>
        <w:rPr>
          <w:rFonts w:hint="eastAsia" w:ascii="宋体" w:hAnsi="宋体" w:eastAsia="宋体" w:cs="仿宋_GB2312"/>
          <w:b/>
          <w:bCs/>
          <w:sz w:val="24"/>
          <w:szCs w:val="24"/>
        </w:rPr>
        <w:t>级：</w:t>
      </w:r>
      <w:r>
        <w:rPr>
          <w:rFonts w:hint="eastAsia" w:ascii="宋体" w:hAnsi="宋体" w:eastAsia="宋体" w:cs="仿宋_GB2312"/>
          <w:sz w:val="24"/>
          <w:szCs w:val="24"/>
        </w:rPr>
        <w:t>全面发掘或大范围发掘（发掘面积大于施工涉及面积的一半）和古建筑测绘，根据发掘、测绘情况确定施工方案。</w:t>
      </w:r>
    </w:p>
    <w:p w14:paraId="4009FAF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5364FDE1">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BA </w:t>
      </w:r>
      <w:r>
        <w:rPr>
          <w:rFonts w:hint="eastAsia" w:ascii="宋体" w:hAnsi="宋体" w:eastAsia="宋体" w:cs="仿宋_GB2312"/>
          <w:b/>
          <w:bCs/>
          <w:sz w:val="24"/>
          <w:szCs w:val="24"/>
        </w:rPr>
        <w:t>级：</w:t>
      </w:r>
      <w:r>
        <w:rPr>
          <w:rFonts w:hint="eastAsia" w:ascii="宋体" w:hAnsi="宋体" w:eastAsia="宋体" w:cs="仿宋_GB2312"/>
          <w:sz w:val="24"/>
          <w:szCs w:val="24"/>
        </w:rPr>
        <w:t>大范围发掘（发掘面积大于施工涉及面积的一半）和古建测绘，根据发掘、测绘情况确定施工方案。</w:t>
      </w:r>
    </w:p>
    <w:p w14:paraId="6E27B03C">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2C67E3C4">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461A93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CA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22EE16B">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6BEC9CA3">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CC </w:t>
      </w:r>
      <w:r>
        <w:rPr>
          <w:rFonts w:hint="eastAsia" w:ascii="宋体" w:hAnsi="宋体" w:eastAsia="宋体" w:cs="仿宋_GB2312"/>
          <w:b/>
          <w:bCs/>
          <w:sz w:val="24"/>
          <w:szCs w:val="24"/>
        </w:rPr>
        <w:t>级：</w:t>
      </w:r>
      <w:r>
        <w:rPr>
          <w:rFonts w:hint="eastAsia" w:ascii="宋体" w:hAnsi="宋体" w:eastAsia="宋体" w:cs="仿宋_GB2312"/>
          <w:sz w:val="24"/>
          <w:szCs w:val="24"/>
        </w:rPr>
        <w:t>不发掘。</w:t>
      </w:r>
    </w:p>
    <w:p w14:paraId="0CB2890B">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遗存级别的评定由本院学术评议组负责，必要时征求其他专家的意见。</w:t>
      </w:r>
    </w:p>
    <w:p w14:paraId="095FD263">
      <w:pPr>
        <w:widowControl w:val="0"/>
        <w:jc w:val="both"/>
        <w:rPr>
          <w:rFonts w:hint="eastAsia" w:ascii="黑体" w:hAnsi="黑体" w:eastAsia="黑体" w:cs="黑体"/>
          <w:color w:val="auto"/>
          <w:kern w:val="2"/>
          <w:sz w:val="21"/>
          <w:szCs w:val="20"/>
          <w:lang w:val="en-US" w:eastAsia="zh-CN" w:bidi="ar-SA"/>
        </w:rPr>
      </w:pPr>
    </w:p>
    <w:p w14:paraId="4F143EC1">
      <w:pPr>
        <w:jc w:val="both"/>
        <w:rPr>
          <w:rFonts w:hint="eastAsia" w:ascii="宋体" w:hAnsi="宋体" w:eastAsia="宋体" w:cs="宋体"/>
          <w:b w:val="0"/>
          <w:bCs w:val="0"/>
          <w:sz w:val="28"/>
          <w:szCs w:val="28"/>
          <w:lang w:val="en-US" w:eastAsia="zh-CN"/>
        </w:rPr>
      </w:pPr>
    </w:p>
    <w:p w14:paraId="42CAE4DE">
      <w:pPr>
        <w:pStyle w:val="2"/>
        <w:jc w:val="both"/>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91BBC">
    <w:pPr>
      <w:spacing w:line="126" w:lineRule="exact"/>
      <w:ind w:firstLine="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2875D">
                          <w:pPr>
                            <w:pStyle w:val="14"/>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6022875D">
                    <w:pPr>
                      <w:pStyle w:val="14"/>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F4440">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A10A20">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WHt8MBAACR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UBJHLc48cv3b5cfvy4/v5Jl&#10;tbrJEvUBasx8DJibhns/YPrsB3Rm5oOKNn+RE8E4op2vAsshEZEfrVfrdYUhgbH5gvjs6XmIkN5K&#10;b0k2GhpxgkVYfnoPaUydU3I15x+0MWWKxv3lQMzsYbn3scdspWE/TIT2vj0jnx6H31CHu06JeedQ&#10;W+wvzUacjf1k5BoQ7o4JC5d+MuoINRXDSRVG01blVfjzXrKe/q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YZYe3wwEAAJEDAAAOAAAAAAAAAAEAIAAAAB4BAABkcnMvZTJvRG9jLnhtbFBL&#10;BQYAAAAABgAGAFkBAABTBQAAAAA=&#10;">
              <v:fill on="f" focussize="0,0"/>
              <v:stroke on="f"/>
              <v:imagedata o:title=""/>
              <o:lock v:ext="edit" aspectratio="f"/>
              <v:textbox inset="0mm,0mm,0mm,0mm" style="mso-fit-shape-to-text:t;">
                <w:txbxContent>
                  <w:p w14:paraId="44A10A20">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313A3">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FDE42">
                          <w:pPr>
                            <w:pStyle w:val="1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5AEFDE42">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392D">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xZr8UBAACR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k5FrQHh9TFi49JNRR6ipGE6qMJq2Kq/Cn/eS9fAn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DS8Wa/FAQAAkQMAAA4AAAAAAAAAAQAgAAAAHgEAAGRycy9lMm9Eb2MueG1s&#10;UEsFBgAAAAAGAAYAWQEAAFUFAAAAAA==&#10;">
              <v:fill on="f" focussize="0,0"/>
              <v:stroke on="f"/>
              <v:imagedata o:title=""/>
              <o:lock v:ext="edit" aspectratio="f"/>
              <v:textbox inset="0mm,0mm,0mm,0mm" style="mso-fit-shape-to-text:t;">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NTVmNDM5ZGZmNDg4NmVkMjNkYmJiMzNiOWYzYTIifQ=="/>
  </w:docVars>
  <w:rsids>
    <w:rsidRoot w:val="00172A27"/>
    <w:rsid w:val="0000228E"/>
    <w:rsid w:val="00004F21"/>
    <w:rsid w:val="00010C33"/>
    <w:rsid w:val="00010F82"/>
    <w:rsid w:val="00014453"/>
    <w:rsid w:val="00015266"/>
    <w:rsid w:val="00015C55"/>
    <w:rsid w:val="00021051"/>
    <w:rsid w:val="00047DB8"/>
    <w:rsid w:val="0005649E"/>
    <w:rsid w:val="00075791"/>
    <w:rsid w:val="000B3059"/>
    <w:rsid w:val="000B4933"/>
    <w:rsid w:val="000B4F06"/>
    <w:rsid w:val="000B7464"/>
    <w:rsid w:val="000B7E7B"/>
    <w:rsid w:val="000C2E8C"/>
    <w:rsid w:val="000C7A0E"/>
    <w:rsid w:val="000D42EF"/>
    <w:rsid w:val="000D4939"/>
    <w:rsid w:val="000D5082"/>
    <w:rsid w:val="000E2390"/>
    <w:rsid w:val="000E38B7"/>
    <w:rsid w:val="000E5C29"/>
    <w:rsid w:val="000F4820"/>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A41B3"/>
    <w:rsid w:val="002C5277"/>
    <w:rsid w:val="002C6B8C"/>
    <w:rsid w:val="002D0A8E"/>
    <w:rsid w:val="002D2F9D"/>
    <w:rsid w:val="002E1FD6"/>
    <w:rsid w:val="002E4996"/>
    <w:rsid w:val="002E667B"/>
    <w:rsid w:val="00305AFE"/>
    <w:rsid w:val="00306ED0"/>
    <w:rsid w:val="003143A3"/>
    <w:rsid w:val="00321C3E"/>
    <w:rsid w:val="003318A5"/>
    <w:rsid w:val="00334B0E"/>
    <w:rsid w:val="00337261"/>
    <w:rsid w:val="00341552"/>
    <w:rsid w:val="0034341B"/>
    <w:rsid w:val="003574DA"/>
    <w:rsid w:val="00363750"/>
    <w:rsid w:val="00371B0B"/>
    <w:rsid w:val="00372EEE"/>
    <w:rsid w:val="00376ABA"/>
    <w:rsid w:val="003804A7"/>
    <w:rsid w:val="00381490"/>
    <w:rsid w:val="00381E75"/>
    <w:rsid w:val="003907DB"/>
    <w:rsid w:val="003A0757"/>
    <w:rsid w:val="003A2D50"/>
    <w:rsid w:val="003A7106"/>
    <w:rsid w:val="003B0593"/>
    <w:rsid w:val="003B1BF2"/>
    <w:rsid w:val="003B3831"/>
    <w:rsid w:val="003B41BC"/>
    <w:rsid w:val="003B4A48"/>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33A5"/>
    <w:rsid w:val="00416229"/>
    <w:rsid w:val="004241F3"/>
    <w:rsid w:val="00424373"/>
    <w:rsid w:val="0042658A"/>
    <w:rsid w:val="00433F18"/>
    <w:rsid w:val="004370AF"/>
    <w:rsid w:val="00443AA4"/>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609D0"/>
    <w:rsid w:val="00570EB9"/>
    <w:rsid w:val="00571D19"/>
    <w:rsid w:val="00574D3F"/>
    <w:rsid w:val="00583A36"/>
    <w:rsid w:val="005945A8"/>
    <w:rsid w:val="00596432"/>
    <w:rsid w:val="005B0919"/>
    <w:rsid w:val="005D5C7A"/>
    <w:rsid w:val="005E289D"/>
    <w:rsid w:val="005E6445"/>
    <w:rsid w:val="005E786E"/>
    <w:rsid w:val="005F29A5"/>
    <w:rsid w:val="005F4C12"/>
    <w:rsid w:val="0061048D"/>
    <w:rsid w:val="00611737"/>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179F"/>
    <w:rsid w:val="006E38D7"/>
    <w:rsid w:val="006F2AC4"/>
    <w:rsid w:val="006F2C72"/>
    <w:rsid w:val="006F6D72"/>
    <w:rsid w:val="00703B07"/>
    <w:rsid w:val="00704090"/>
    <w:rsid w:val="00715107"/>
    <w:rsid w:val="00715584"/>
    <w:rsid w:val="00727B69"/>
    <w:rsid w:val="00732175"/>
    <w:rsid w:val="00751240"/>
    <w:rsid w:val="007513DB"/>
    <w:rsid w:val="0075316C"/>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36FC"/>
    <w:rsid w:val="00862B15"/>
    <w:rsid w:val="008663F8"/>
    <w:rsid w:val="008672D6"/>
    <w:rsid w:val="00872A2A"/>
    <w:rsid w:val="00874E61"/>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08B"/>
    <w:rsid w:val="00A138F1"/>
    <w:rsid w:val="00A1708D"/>
    <w:rsid w:val="00A23869"/>
    <w:rsid w:val="00A24931"/>
    <w:rsid w:val="00A2587E"/>
    <w:rsid w:val="00A2736C"/>
    <w:rsid w:val="00A273AA"/>
    <w:rsid w:val="00A34652"/>
    <w:rsid w:val="00A479D4"/>
    <w:rsid w:val="00A50ED8"/>
    <w:rsid w:val="00A51C97"/>
    <w:rsid w:val="00A541E9"/>
    <w:rsid w:val="00A54C8F"/>
    <w:rsid w:val="00A573FB"/>
    <w:rsid w:val="00A57F17"/>
    <w:rsid w:val="00A625CD"/>
    <w:rsid w:val="00A628A1"/>
    <w:rsid w:val="00A646A1"/>
    <w:rsid w:val="00A67447"/>
    <w:rsid w:val="00A67491"/>
    <w:rsid w:val="00A70740"/>
    <w:rsid w:val="00A74958"/>
    <w:rsid w:val="00A822CD"/>
    <w:rsid w:val="00A8326E"/>
    <w:rsid w:val="00A8471A"/>
    <w:rsid w:val="00A85D06"/>
    <w:rsid w:val="00A86372"/>
    <w:rsid w:val="00A86B33"/>
    <w:rsid w:val="00A9374B"/>
    <w:rsid w:val="00AA029B"/>
    <w:rsid w:val="00AA233B"/>
    <w:rsid w:val="00AA27C4"/>
    <w:rsid w:val="00AA524B"/>
    <w:rsid w:val="00AB6458"/>
    <w:rsid w:val="00AB6ED5"/>
    <w:rsid w:val="00AC4F03"/>
    <w:rsid w:val="00AC542D"/>
    <w:rsid w:val="00AC63FE"/>
    <w:rsid w:val="00AD10E6"/>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1F86"/>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37E6"/>
    <w:rsid w:val="00E042DB"/>
    <w:rsid w:val="00E07976"/>
    <w:rsid w:val="00E138E2"/>
    <w:rsid w:val="00E14217"/>
    <w:rsid w:val="00E31E34"/>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249E"/>
    <w:rsid w:val="00F14230"/>
    <w:rsid w:val="00F30EF0"/>
    <w:rsid w:val="00F33033"/>
    <w:rsid w:val="00F37B79"/>
    <w:rsid w:val="00F440F6"/>
    <w:rsid w:val="00F46937"/>
    <w:rsid w:val="00F65F27"/>
    <w:rsid w:val="00F664C9"/>
    <w:rsid w:val="00F671CF"/>
    <w:rsid w:val="00F6760B"/>
    <w:rsid w:val="00F73D96"/>
    <w:rsid w:val="00F7450F"/>
    <w:rsid w:val="00F74BE1"/>
    <w:rsid w:val="00F80583"/>
    <w:rsid w:val="00F87B4C"/>
    <w:rsid w:val="00F93E6B"/>
    <w:rsid w:val="00F958B6"/>
    <w:rsid w:val="00F97317"/>
    <w:rsid w:val="00FA3419"/>
    <w:rsid w:val="00FA4D2F"/>
    <w:rsid w:val="00FA56A1"/>
    <w:rsid w:val="00FB4353"/>
    <w:rsid w:val="00FB5A62"/>
    <w:rsid w:val="00FC1398"/>
    <w:rsid w:val="00FC1714"/>
    <w:rsid w:val="00FC5CC4"/>
    <w:rsid w:val="00FE0F2F"/>
    <w:rsid w:val="00FF00A2"/>
    <w:rsid w:val="00FF03CA"/>
    <w:rsid w:val="00FF2DC6"/>
    <w:rsid w:val="00FF4950"/>
    <w:rsid w:val="00FF7760"/>
    <w:rsid w:val="011E5E46"/>
    <w:rsid w:val="01684B25"/>
    <w:rsid w:val="016A15FD"/>
    <w:rsid w:val="01A064E8"/>
    <w:rsid w:val="01B60EFC"/>
    <w:rsid w:val="01BC7FF4"/>
    <w:rsid w:val="022C57B1"/>
    <w:rsid w:val="031B1813"/>
    <w:rsid w:val="03755BB1"/>
    <w:rsid w:val="038B593F"/>
    <w:rsid w:val="03F97C93"/>
    <w:rsid w:val="04566AAD"/>
    <w:rsid w:val="04660492"/>
    <w:rsid w:val="047D2D6C"/>
    <w:rsid w:val="04A51D38"/>
    <w:rsid w:val="04BB7FC6"/>
    <w:rsid w:val="04D024CB"/>
    <w:rsid w:val="04D50FC2"/>
    <w:rsid w:val="050E30C7"/>
    <w:rsid w:val="05210721"/>
    <w:rsid w:val="05444BCD"/>
    <w:rsid w:val="05984376"/>
    <w:rsid w:val="05CC0E93"/>
    <w:rsid w:val="06290127"/>
    <w:rsid w:val="062F67AA"/>
    <w:rsid w:val="06990114"/>
    <w:rsid w:val="06D3112B"/>
    <w:rsid w:val="06F21EAD"/>
    <w:rsid w:val="06FB281F"/>
    <w:rsid w:val="07DB478B"/>
    <w:rsid w:val="081C4960"/>
    <w:rsid w:val="085C324E"/>
    <w:rsid w:val="08722830"/>
    <w:rsid w:val="08922920"/>
    <w:rsid w:val="0892663B"/>
    <w:rsid w:val="089E049C"/>
    <w:rsid w:val="09180209"/>
    <w:rsid w:val="091C1539"/>
    <w:rsid w:val="0935063B"/>
    <w:rsid w:val="09E1450A"/>
    <w:rsid w:val="0A240998"/>
    <w:rsid w:val="0A3F0BDC"/>
    <w:rsid w:val="0AE100C3"/>
    <w:rsid w:val="0B441E89"/>
    <w:rsid w:val="0B84549A"/>
    <w:rsid w:val="0BE1228F"/>
    <w:rsid w:val="0C0563F4"/>
    <w:rsid w:val="0C497853"/>
    <w:rsid w:val="0C933B53"/>
    <w:rsid w:val="0CB53356"/>
    <w:rsid w:val="0CF42319"/>
    <w:rsid w:val="0D1C07CF"/>
    <w:rsid w:val="0D427673"/>
    <w:rsid w:val="0D634144"/>
    <w:rsid w:val="0D8E2AC3"/>
    <w:rsid w:val="0D92494E"/>
    <w:rsid w:val="0E911650"/>
    <w:rsid w:val="0ECB271D"/>
    <w:rsid w:val="0EE97DE5"/>
    <w:rsid w:val="0F451B95"/>
    <w:rsid w:val="10370712"/>
    <w:rsid w:val="104D32BF"/>
    <w:rsid w:val="10E65FDE"/>
    <w:rsid w:val="1102111B"/>
    <w:rsid w:val="111170E4"/>
    <w:rsid w:val="111B42E1"/>
    <w:rsid w:val="11221771"/>
    <w:rsid w:val="114846B1"/>
    <w:rsid w:val="115D7443"/>
    <w:rsid w:val="11921819"/>
    <w:rsid w:val="11C87B39"/>
    <w:rsid w:val="11D9406F"/>
    <w:rsid w:val="1259268A"/>
    <w:rsid w:val="12B2250B"/>
    <w:rsid w:val="12D40475"/>
    <w:rsid w:val="137D7198"/>
    <w:rsid w:val="139B5C3F"/>
    <w:rsid w:val="13E0685C"/>
    <w:rsid w:val="145E5D92"/>
    <w:rsid w:val="14CE7D6D"/>
    <w:rsid w:val="14FB05B6"/>
    <w:rsid w:val="14FD3A1D"/>
    <w:rsid w:val="150F34EF"/>
    <w:rsid w:val="159F226E"/>
    <w:rsid w:val="15CD2A8B"/>
    <w:rsid w:val="160B210C"/>
    <w:rsid w:val="16197B69"/>
    <w:rsid w:val="16CD7CC7"/>
    <w:rsid w:val="16CF6A28"/>
    <w:rsid w:val="16DC1E53"/>
    <w:rsid w:val="170253DD"/>
    <w:rsid w:val="17CC0543"/>
    <w:rsid w:val="17D13A71"/>
    <w:rsid w:val="1803731D"/>
    <w:rsid w:val="185732BD"/>
    <w:rsid w:val="186B57B5"/>
    <w:rsid w:val="187271E6"/>
    <w:rsid w:val="1877454B"/>
    <w:rsid w:val="18844054"/>
    <w:rsid w:val="18B01C6C"/>
    <w:rsid w:val="19502A00"/>
    <w:rsid w:val="19BD0194"/>
    <w:rsid w:val="19F06649"/>
    <w:rsid w:val="1A136E5B"/>
    <w:rsid w:val="1AC94917"/>
    <w:rsid w:val="1B102545"/>
    <w:rsid w:val="1B527AE0"/>
    <w:rsid w:val="1B623E0A"/>
    <w:rsid w:val="1B730123"/>
    <w:rsid w:val="1B7C2985"/>
    <w:rsid w:val="1B842520"/>
    <w:rsid w:val="1BB04AF8"/>
    <w:rsid w:val="1C256393"/>
    <w:rsid w:val="1C320708"/>
    <w:rsid w:val="1C556433"/>
    <w:rsid w:val="1CAF60EA"/>
    <w:rsid w:val="1CBF5384"/>
    <w:rsid w:val="1CC06C5E"/>
    <w:rsid w:val="1CCC6940"/>
    <w:rsid w:val="1CF3454F"/>
    <w:rsid w:val="1D4B3D09"/>
    <w:rsid w:val="1D5E59BA"/>
    <w:rsid w:val="1D7A45EE"/>
    <w:rsid w:val="1EA64799"/>
    <w:rsid w:val="1EE26C8A"/>
    <w:rsid w:val="1F2C10D5"/>
    <w:rsid w:val="1F8C133F"/>
    <w:rsid w:val="1FAA11BB"/>
    <w:rsid w:val="1FDE4C70"/>
    <w:rsid w:val="1FE06300"/>
    <w:rsid w:val="20B51FAD"/>
    <w:rsid w:val="20C92151"/>
    <w:rsid w:val="20E70034"/>
    <w:rsid w:val="20F151EF"/>
    <w:rsid w:val="212F207F"/>
    <w:rsid w:val="21377CC6"/>
    <w:rsid w:val="21735D73"/>
    <w:rsid w:val="217630C8"/>
    <w:rsid w:val="218206AF"/>
    <w:rsid w:val="219D5A28"/>
    <w:rsid w:val="21BD0DAC"/>
    <w:rsid w:val="21F16044"/>
    <w:rsid w:val="21F4757B"/>
    <w:rsid w:val="22433050"/>
    <w:rsid w:val="22924D39"/>
    <w:rsid w:val="23151314"/>
    <w:rsid w:val="2350337E"/>
    <w:rsid w:val="240055F7"/>
    <w:rsid w:val="2459137F"/>
    <w:rsid w:val="247B41D0"/>
    <w:rsid w:val="249E2F2D"/>
    <w:rsid w:val="24C85439"/>
    <w:rsid w:val="24F93148"/>
    <w:rsid w:val="252217F3"/>
    <w:rsid w:val="254051FE"/>
    <w:rsid w:val="255C7AFF"/>
    <w:rsid w:val="25630FB5"/>
    <w:rsid w:val="25633CE3"/>
    <w:rsid w:val="260169C9"/>
    <w:rsid w:val="26EC22EA"/>
    <w:rsid w:val="26F75A21"/>
    <w:rsid w:val="26F81606"/>
    <w:rsid w:val="2753312C"/>
    <w:rsid w:val="277A3B68"/>
    <w:rsid w:val="279B742E"/>
    <w:rsid w:val="27A8112D"/>
    <w:rsid w:val="27AC675F"/>
    <w:rsid w:val="27E81DDF"/>
    <w:rsid w:val="27FE22DC"/>
    <w:rsid w:val="28036507"/>
    <w:rsid w:val="282C4737"/>
    <w:rsid w:val="28523479"/>
    <w:rsid w:val="28F45785"/>
    <w:rsid w:val="295D2826"/>
    <w:rsid w:val="29D04B3B"/>
    <w:rsid w:val="29FF07A8"/>
    <w:rsid w:val="2A4E31EC"/>
    <w:rsid w:val="2AE70DC5"/>
    <w:rsid w:val="2B331F5B"/>
    <w:rsid w:val="2B5C0CB5"/>
    <w:rsid w:val="2B772BB9"/>
    <w:rsid w:val="2B7E35CE"/>
    <w:rsid w:val="2BB259A3"/>
    <w:rsid w:val="2BFA632D"/>
    <w:rsid w:val="2C005D78"/>
    <w:rsid w:val="2C8F33AB"/>
    <w:rsid w:val="2CFE2B46"/>
    <w:rsid w:val="2DA22681"/>
    <w:rsid w:val="2DF24A16"/>
    <w:rsid w:val="2E8424F7"/>
    <w:rsid w:val="2EF82DD4"/>
    <w:rsid w:val="2F290842"/>
    <w:rsid w:val="2FB577B4"/>
    <w:rsid w:val="2FBE5FE3"/>
    <w:rsid w:val="2FC44F7D"/>
    <w:rsid w:val="2FD7142C"/>
    <w:rsid w:val="301872CC"/>
    <w:rsid w:val="305C4B08"/>
    <w:rsid w:val="306056F0"/>
    <w:rsid w:val="30D712F1"/>
    <w:rsid w:val="30F64AE8"/>
    <w:rsid w:val="31007313"/>
    <w:rsid w:val="31514CF8"/>
    <w:rsid w:val="31AB2824"/>
    <w:rsid w:val="31BD3C6C"/>
    <w:rsid w:val="31C757FB"/>
    <w:rsid w:val="32D71A01"/>
    <w:rsid w:val="336E6203"/>
    <w:rsid w:val="33F74008"/>
    <w:rsid w:val="33FB4E9F"/>
    <w:rsid w:val="34040392"/>
    <w:rsid w:val="341A356F"/>
    <w:rsid w:val="34986B17"/>
    <w:rsid w:val="34AF105B"/>
    <w:rsid w:val="34C8734F"/>
    <w:rsid w:val="34EE5AF1"/>
    <w:rsid w:val="355E6CAF"/>
    <w:rsid w:val="35952DC6"/>
    <w:rsid w:val="35997FA2"/>
    <w:rsid w:val="35E25980"/>
    <w:rsid w:val="35EB1F63"/>
    <w:rsid w:val="366F53C9"/>
    <w:rsid w:val="36A50787"/>
    <w:rsid w:val="36C833F0"/>
    <w:rsid w:val="36D5431E"/>
    <w:rsid w:val="36DF4CA7"/>
    <w:rsid w:val="37210E09"/>
    <w:rsid w:val="37A163A1"/>
    <w:rsid w:val="37ED5C91"/>
    <w:rsid w:val="3864234F"/>
    <w:rsid w:val="387956C4"/>
    <w:rsid w:val="38A82F14"/>
    <w:rsid w:val="38CD656C"/>
    <w:rsid w:val="38FB4E0D"/>
    <w:rsid w:val="3909317B"/>
    <w:rsid w:val="393E0217"/>
    <w:rsid w:val="39585C7C"/>
    <w:rsid w:val="397E1F82"/>
    <w:rsid w:val="39DA4B30"/>
    <w:rsid w:val="39E0776B"/>
    <w:rsid w:val="3A662044"/>
    <w:rsid w:val="3A712ED4"/>
    <w:rsid w:val="3B61131D"/>
    <w:rsid w:val="3B955C62"/>
    <w:rsid w:val="3BB61353"/>
    <w:rsid w:val="3BD953D8"/>
    <w:rsid w:val="3C237ED3"/>
    <w:rsid w:val="3C427F8D"/>
    <w:rsid w:val="3C633302"/>
    <w:rsid w:val="3D8E75CE"/>
    <w:rsid w:val="3DA024C8"/>
    <w:rsid w:val="3DB00FB7"/>
    <w:rsid w:val="3DD23513"/>
    <w:rsid w:val="3DD66265"/>
    <w:rsid w:val="3E327D14"/>
    <w:rsid w:val="3E566044"/>
    <w:rsid w:val="3E765A3A"/>
    <w:rsid w:val="3F834E28"/>
    <w:rsid w:val="3FE2304C"/>
    <w:rsid w:val="400B13AA"/>
    <w:rsid w:val="40103E4E"/>
    <w:rsid w:val="405D3A2C"/>
    <w:rsid w:val="40610154"/>
    <w:rsid w:val="40716B60"/>
    <w:rsid w:val="40AA468B"/>
    <w:rsid w:val="41237B33"/>
    <w:rsid w:val="41933679"/>
    <w:rsid w:val="41AB755C"/>
    <w:rsid w:val="420E6883"/>
    <w:rsid w:val="42747E48"/>
    <w:rsid w:val="42A226D0"/>
    <w:rsid w:val="42BE1842"/>
    <w:rsid w:val="42DB75D8"/>
    <w:rsid w:val="42EC3243"/>
    <w:rsid w:val="42F51E9D"/>
    <w:rsid w:val="436A288B"/>
    <w:rsid w:val="43E70881"/>
    <w:rsid w:val="441C6515"/>
    <w:rsid w:val="44290B6D"/>
    <w:rsid w:val="44A823AA"/>
    <w:rsid w:val="44F962C1"/>
    <w:rsid w:val="44FA1EB8"/>
    <w:rsid w:val="4565760D"/>
    <w:rsid w:val="4584419A"/>
    <w:rsid w:val="45C76287"/>
    <w:rsid w:val="45CA7611"/>
    <w:rsid w:val="45CE52C7"/>
    <w:rsid w:val="45FC09C2"/>
    <w:rsid w:val="46995258"/>
    <w:rsid w:val="46F44E56"/>
    <w:rsid w:val="47141BF3"/>
    <w:rsid w:val="47432DA4"/>
    <w:rsid w:val="47BB2FA5"/>
    <w:rsid w:val="47BD55E3"/>
    <w:rsid w:val="47F72DF7"/>
    <w:rsid w:val="48280CD1"/>
    <w:rsid w:val="4843151B"/>
    <w:rsid w:val="48505B17"/>
    <w:rsid w:val="485C5E68"/>
    <w:rsid w:val="489B28AD"/>
    <w:rsid w:val="496218D2"/>
    <w:rsid w:val="497576FB"/>
    <w:rsid w:val="49BE1374"/>
    <w:rsid w:val="49CF169A"/>
    <w:rsid w:val="4A6757E0"/>
    <w:rsid w:val="4A9A10A3"/>
    <w:rsid w:val="4ACC709A"/>
    <w:rsid w:val="4AD54CD0"/>
    <w:rsid w:val="4AE46C30"/>
    <w:rsid w:val="4AFF133F"/>
    <w:rsid w:val="4B8B1DDD"/>
    <w:rsid w:val="4BAD1567"/>
    <w:rsid w:val="4C0B20EB"/>
    <w:rsid w:val="4C247A19"/>
    <w:rsid w:val="4C605414"/>
    <w:rsid w:val="4C7B3413"/>
    <w:rsid w:val="4CAB6AC5"/>
    <w:rsid w:val="4CB65FE7"/>
    <w:rsid w:val="4D185106"/>
    <w:rsid w:val="4D4406CB"/>
    <w:rsid w:val="4DEA78AC"/>
    <w:rsid w:val="4E09056A"/>
    <w:rsid w:val="4E15187D"/>
    <w:rsid w:val="4E152FD7"/>
    <w:rsid w:val="4E6B77B5"/>
    <w:rsid w:val="4E6F5768"/>
    <w:rsid w:val="4E842DBA"/>
    <w:rsid w:val="4E877FD1"/>
    <w:rsid w:val="4FE43CEA"/>
    <w:rsid w:val="4FFC3843"/>
    <w:rsid w:val="50102B6D"/>
    <w:rsid w:val="502A35A7"/>
    <w:rsid w:val="503A5393"/>
    <w:rsid w:val="504F5787"/>
    <w:rsid w:val="5068342E"/>
    <w:rsid w:val="514B400E"/>
    <w:rsid w:val="51BA7124"/>
    <w:rsid w:val="51F37EF0"/>
    <w:rsid w:val="520A2629"/>
    <w:rsid w:val="523F4D52"/>
    <w:rsid w:val="528C3333"/>
    <w:rsid w:val="52F10D93"/>
    <w:rsid w:val="52F84331"/>
    <w:rsid w:val="530D3CF4"/>
    <w:rsid w:val="531E6E88"/>
    <w:rsid w:val="53EF24D1"/>
    <w:rsid w:val="54442556"/>
    <w:rsid w:val="545D7638"/>
    <w:rsid w:val="546A442B"/>
    <w:rsid w:val="548E6347"/>
    <w:rsid w:val="55367E64"/>
    <w:rsid w:val="557A45C4"/>
    <w:rsid w:val="55E81F68"/>
    <w:rsid w:val="56056DC4"/>
    <w:rsid w:val="56264F03"/>
    <w:rsid w:val="565361A1"/>
    <w:rsid w:val="568D6604"/>
    <w:rsid w:val="56993BB2"/>
    <w:rsid w:val="56A25FFF"/>
    <w:rsid w:val="56DB403E"/>
    <w:rsid w:val="57072F42"/>
    <w:rsid w:val="570B1AB1"/>
    <w:rsid w:val="57AF5F7C"/>
    <w:rsid w:val="57B30A3D"/>
    <w:rsid w:val="582964DA"/>
    <w:rsid w:val="58430166"/>
    <w:rsid w:val="585041C2"/>
    <w:rsid w:val="586355C8"/>
    <w:rsid w:val="596A64B1"/>
    <w:rsid w:val="59C9656E"/>
    <w:rsid w:val="59EE393C"/>
    <w:rsid w:val="59F91F24"/>
    <w:rsid w:val="5A2D3C46"/>
    <w:rsid w:val="5A45364D"/>
    <w:rsid w:val="5A513A05"/>
    <w:rsid w:val="5ACF5261"/>
    <w:rsid w:val="5B6A4BD4"/>
    <w:rsid w:val="5B9D63B9"/>
    <w:rsid w:val="5BAB1305"/>
    <w:rsid w:val="5C163158"/>
    <w:rsid w:val="5C466BAD"/>
    <w:rsid w:val="5C487B3D"/>
    <w:rsid w:val="5C7A6682"/>
    <w:rsid w:val="5C967EEC"/>
    <w:rsid w:val="5CBB2A0A"/>
    <w:rsid w:val="5CDB036F"/>
    <w:rsid w:val="5CF33FC9"/>
    <w:rsid w:val="5D2B217A"/>
    <w:rsid w:val="5D3E333B"/>
    <w:rsid w:val="5D6D6A5C"/>
    <w:rsid w:val="5DF5339C"/>
    <w:rsid w:val="5DFA08A0"/>
    <w:rsid w:val="5E2F35F2"/>
    <w:rsid w:val="5E701173"/>
    <w:rsid w:val="5EAD67BB"/>
    <w:rsid w:val="5ECA40C1"/>
    <w:rsid w:val="5F5C31EE"/>
    <w:rsid w:val="5FBA204D"/>
    <w:rsid w:val="609A4111"/>
    <w:rsid w:val="60A1795D"/>
    <w:rsid w:val="60B60473"/>
    <w:rsid w:val="60D310BA"/>
    <w:rsid w:val="612B0CCB"/>
    <w:rsid w:val="61CA6BEB"/>
    <w:rsid w:val="62431458"/>
    <w:rsid w:val="629647E0"/>
    <w:rsid w:val="62A47E1B"/>
    <w:rsid w:val="62FF69FA"/>
    <w:rsid w:val="63196758"/>
    <w:rsid w:val="632A2ED2"/>
    <w:rsid w:val="633334A1"/>
    <w:rsid w:val="636D4386"/>
    <w:rsid w:val="63863B6F"/>
    <w:rsid w:val="63987F82"/>
    <w:rsid w:val="6399414B"/>
    <w:rsid w:val="63D731CD"/>
    <w:rsid w:val="63F6264C"/>
    <w:rsid w:val="63FD56DF"/>
    <w:rsid w:val="63FD78D0"/>
    <w:rsid w:val="64091A69"/>
    <w:rsid w:val="644D018C"/>
    <w:rsid w:val="6462406B"/>
    <w:rsid w:val="64A31AB1"/>
    <w:rsid w:val="65160382"/>
    <w:rsid w:val="6562156E"/>
    <w:rsid w:val="6620117C"/>
    <w:rsid w:val="66832046"/>
    <w:rsid w:val="6684724E"/>
    <w:rsid w:val="66D91D91"/>
    <w:rsid w:val="67632C32"/>
    <w:rsid w:val="677027C6"/>
    <w:rsid w:val="67DE35E9"/>
    <w:rsid w:val="68453FFB"/>
    <w:rsid w:val="686C27BB"/>
    <w:rsid w:val="689A6E8A"/>
    <w:rsid w:val="68A5428A"/>
    <w:rsid w:val="68AF2FDA"/>
    <w:rsid w:val="68CD71C5"/>
    <w:rsid w:val="68DF4DBB"/>
    <w:rsid w:val="68E80341"/>
    <w:rsid w:val="691427CE"/>
    <w:rsid w:val="691B7C77"/>
    <w:rsid w:val="69232D45"/>
    <w:rsid w:val="69BD24D1"/>
    <w:rsid w:val="69EA4099"/>
    <w:rsid w:val="6A1D6CD5"/>
    <w:rsid w:val="6A660B40"/>
    <w:rsid w:val="6BB30C13"/>
    <w:rsid w:val="6BF21B89"/>
    <w:rsid w:val="6C0F21D5"/>
    <w:rsid w:val="6C6B7EE6"/>
    <w:rsid w:val="6C7925A5"/>
    <w:rsid w:val="6C8E2A17"/>
    <w:rsid w:val="6CA31179"/>
    <w:rsid w:val="6CBD65B4"/>
    <w:rsid w:val="6D0E7DCB"/>
    <w:rsid w:val="6D43346F"/>
    <w:rsid w:val="6D647E61"/>
    <w:rsid w:val="6E614025"/>
    <w:rsid w:val="6E7637A0"/>
    <w:rsid w:val="6F6B2B79"/>
    <w:rsid w:val="6F6E5A0A"/>
    <w:rsid w:val="6F941A8B"/>
    <w:rsid w:val="6FA06BAE"/>
    <w:rsid w:val="70325384"/>
    <w:rsid w:val="705652A7"/>
    <w:rsid w:val="70C40920"/>
    <w:rsid w:val="70E02A1C"/>
    <w:rsid w:val="715049DF"/>
    <w:rsid w:val="719A3479"/>
    <w:rsid w:val="71AC2EDD"/>
    <w:rsid w:val="71C346EC"/>
    <w:rsid w:val="7209541F"/>
    <w:rsid w:val="720B58CF"/>
    <w:rsid w:val="722628E7"/>
    <w:rsid w:val="728F4850"/>
    <w:rsid w:val="72B254A7"/>
    <w:rsid w:val="72D81372"/>
    <w:rsid w:val="72EE58D8"/>
    <w:rsid w:val="72FD3138"/>
    <w:rsid w:val="73136066"/>
    <w:rsid w:val="731649C4"/>
    <w:rsid w:val="731B0E21"/>
    <w:rsid w:val="73262296"/>
    <w:rsid w:val="736531BD"/>
    <w:rsid w:val="7386474D"/>
    <w:rsid w:val="73C3317D"/>
    <w:rsid w:val="73C64D7F"/>
    <w:rsid w:val="73D703C5"/>
    <w:rsid w:val="73E16ACA"/>
    <w:rsid w:val="73E37A4C"/>
    <w:rsid w:val="74346784"/>
    <w:rsid w:val="74A660F9"/>
    <w:rsid w:val="74F4445E"/>
    <w:rsid w:val="75451A99"/>
    <w:rsid w:val="75482942"/>
    <w:rsid w:val="75677970"/>
    <w:rsid w:val="7621560F"/>
    <w:rsid w:val="762A72BD"/>
    <w:rsid w:val="766D7BB8"/>
    <w:rsid w:val="767F3BD6"/>
    <w:rsid w:val="76AE0369"/>
    <w:rsid w:val="76D46C00"/>
    <w:rsid w:val="76F51E90"/>
    <w:rsid w:val="770106E2"/>
    <w:rsid w:val="772A76E4"/>
    <w:rsid w:val="77887C3B"/>
    <w:rsid w:val="77EF1D55"/>
    <w:rsid w:val="78224D47"/>
    <w:rsid w:val="787C0243"/>
    <w:rsid w:val="788334CC"/>
    <w:rsid w:val="78952B32"/>
    <w:rsid w:val="78D1380A"/>
    <w:rsid w:val="78DC4C9A"/>
    <w:rsid w:val="78E40253"/>
    <w:rsid w:val="78FD17FC"/>
    <w:rsid w:val="79867ED3"/>
    <w:rsid w:val="798A5E30"/>
    <w:rsid w:val="79E15D49"/>
    <w:rsid w:val="7A565A00"/>
    <w:rsid w:val="7AB02107"/>
    <w:rsid w:val="7B860837"/>
    <w:rsid w:val="7B912E46"/>
    <w:rsid w:val="7BD64D2E"/>
    <w:rsid w:val="7BF02C26"/>
    <w:rsid w:val="7C0C2A4B"/>
    <w:rsid w:val="7C3242A6"/>
    <w:rsid w:val="7C410791"/>
    <w:rsid w:val="7C620710"/>
    <w:rsid w:val="7CB83F86"/>
    <w:rsid w:val="7CDB7433"/>
    <w:rsid w:val="7D167562"/>
    <w:rsid w:val="7D2C3590"/>
    <w:rsid w:val="7D5871D2"/>
    <w:rsid w:val="7D765ECB"/>
    <w:rsid w:val="7D814AD9"/>
    <w:rsid w:val="7DD323E7"/>
    <w:rsid w:val="7DE26590"/>
    <w:rsid w:val="7E364415"/>
    <w:rsid w:val="7E55335A"/>
    <w:rsid w:val="7E8A55B4"/>
    <w:rsid w:val="7E9939A5"/>
    <w:rsid w:val="7EBC3D3E"/>
    <w:rsid w:val="7F102626"/>
    <w:rsid w:val="7F7A0D2B"/>
    <w:rsid w:val="7FAB087A"/>
    <w:rsid w:val="7FB55801"/>
    <w:rsid w:val="7FE37B5A"/>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37"/>
    <w:qFormat/>
    <w:uiPriority w:val="0"/>
    <w:pPr>
      <w:keepNext/>
      <w:keepLines/>
      <w:spacing w:line="578" w:lineRule="auto"/>
      <w:jc w:val="center"/>
      <w:outlineLvl w:val="0"/>
    </w:pPr>
    <w:rPr>
      <w:rFonts w:ascii="Times New Roman" w:hAnsi="Times New Roman"/>
      <w:b/>
      <w:bCs/>
      <w:kern w:val="44"/>
      <w:sz w:val="28"/>
      <w:szCs w:val="28"/>
    </w:rPr>
  </w:style>
  <w:style w:type="paragraph" w:styleId="7">
    <w:name w:val="heading 2"/>
    <w:basedOn w:val="1"/>
    <w:next w:val="1"/>
    <w:link w:val="41"/>
    <w:autoRedefine/>
    <w:unhideWhenUsed/>
    <w:qFormat/>
    <w:uiPriority w:val="9"/>
    <w:pPr>
      <w:outlineLvl w:val="1"/>
    </w:pPr>
  </w:style>
  <w:style w:type="paragraph" w:styleId="8">
    <w:name w:val="heading 3"/>
    <w:basedOn w:val="1"/>
    <w:next w:val="1"/>
    <w:unhideWhenUsed/>
    <w:qFormat/>
    <w:uiPriority w:val="9"/>
    <w:pPr>
      <w:keepNext/>
      <w:keepLines/>
      <w:spacing w:line="413" w:lineRule="auto"/>
      <w:outlineLvl w:val="2"/>
    </w:pPr>
    <w:rPr>
      <w:b/>
      <w:sz w:val="32"/>
    </w:rPr>
  </w:style>
  <w:style w:type="paragraph" w:styleId="9">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next w:val="2"/>
    <w:link w:val="33"/>
    <w:autoRedefine/>
    <w:unhideWhenUsed/>
    <w:qFormat/>
    <w:uiPriority w:val="0"/>
    <w:pPr>
      <w:spacing w:after="120"/>
      <w:ind w:left="420" w:leftChars="200"/>
    </w:pPr>
  </w:style>
  <w:style w:type="paragraph" w:styleId="4">
    <w:name w:val="Body Text First Indent"/>
    <w:basedOn w:val="5"/>
    <w:next w:val="2"/>
    <w:autoRedefine/>
    <w:qFormat/>
    <w:uiPriority w:val="0"/>
    <w:pPr>
      <w:spacing w:after="120"/>
      <w:ind w:firstLine="420" w:firstLineChars="100"/>
      <w:jc w:val="center"/>
    </w:pPr>
    <w:rPr>
      <w:rFonts w:cs="Times New Roman"/>
      <w:sz w:val="21"/>
      <w:szCs w:val="22"/>
      <w:lang w:eastAsia="en-US" w:bidi="en-US"/>
    </w:rPr>
  </w:style>
  <w:style w:type="paragraph" w:styleId="5">
    <w:name w:val="Body Text"/>
    <w:basedOn w:val="1"/>
    <w:next w:val="1"/>
    <w:autoRedefine/>
    <w:qFormat/>
    <w:uiPriority w:val="1"/>
    <w:rPr>
      <w:rFonts w:ascii="宋体" w:hAnsi="宋体" w:cs="宋体"/>
      <w:sz w:val="24"/>
      <w:szCs w:val="24"/>
    </w:rPr>
  </w:style>
  <w:style w:type="paragraph" w:styleId="10">
    <w:name w:val="caption"/>
    <w:basedOn w:val="1"/>
    <w:next w:val="1"/>
    <w:autoRedefine/>
    <w:qFormat/>
    <w:uiPriority w:val="0"/>
    <w:pPr>
      <w:jc w:val="center"/>
    </w:pPr>
    <w:rPr>
      <w:rFonts w:ascii="黑体" w:hAnsi="黑体" w:eastAsia="黑体" w:cs="黑体"/>
      <w:szCs w:val="21"/>
    </w:rPr>
  </w:style>
  <w:style w:type="paragraph" w:styleId="11">
    <w:name w:val="toc 3"/>
    <w:basedOn w:val="1"/>
    <w:next w:val="1"/>
    <w:autoRedefine/>
    <w:semiHidden/>
    <w:unhideWhenUsed/>
    <w:qFormat/>
    <w:uiPriority w:val="39"/>
    <w:pPr>
      <w:ind w:left="840" w:leftChars="400"/>
    </w:pPr>
  </w:style>
  <w:style w:type="paragraph" w:styleId="12">
    <w:name w:val="Date"/>
    <w:basedOn w:val="1"/>
    <w:next w:val="1"/>
    <w:link w:val="44"/>
    <w:autoRedefine/>
    <w:unhideWhenUsed/>
    <w:qFormat/>
    <w:uiPriority w:val="0"/>
    <w:pPr>
      <w:ind w:left="100" w:leftChars="2500"/>
    </w:pPr>
  </w:style>
  <w:style w:type="paragraph" w:styleId="13">
    <w:name w:val="Balloon Text"/>
    <w:basedOn w:val="1"/>
    <w:link w:val="34"/>
    <w:autoRedefine/>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autoRedefine/>
    <w:unhideWhenUsed/>
    <w:qFormat/>
    <w:uiPriority w:val="39"/>
  </w:style>
  <w:style w:type="paragraph" w:styleId="17">
    <w:name w:val="Subtitle"/>
    <w:basedOn w:val="1"/>
    <w:next w:val="1"/>
    <w:link w:val="39"/>
    <w:autoRedefine/>
    <w:qFormat/>
    <w:uiPriority w:val="11"/>
    <w:pPr>
      <w:spacing w:before="240" w:after="60" w:line="312" w:lineRule="auto"/>
      <w:jc w:val="left"/>
      <w:outlineLvl w:val="1"/>
    </w:pPr>
    <w:rPr>
      <w:rFonts w:ascii="Cambria" w:hAnsi="Cambria" w:cs="黑体"/>
      <w:bCs/>
      <w:kern w:val="28"/>
      <w:sz w:val="28"/>
      <w:szCs w:val="32"/>
    </w:rPr>
  </w:style>
  <w:style w:type="paragraph" w:styleId="18">
    <w:name w:val="Body Text Indent 3"/>
    <w:basedOn w:val="1"/>
    <w:link w:val="36"/>
    <w:autoRedefine/>
    <w:unhideWhenUsed/>
    <w:qFormat/>
    <w:uiPriority w:val="99"/>
    <w:pPr>
      <w:spacing w:after="120"/>
      <w:ind w:left="420" w:leftChars="200"/>
    </w:pPr>
    <w:rPr>
      <w:kern w:val="0"/>
      <w:sz w:val="16"/>
      <w:szCs w:val="16"/>
    </w:rPr>
  </w:style>
  <w:style w:type="paragraph" w:styleId="19">
    <w:name w:val="toc 2"/>
    <w:basedOn w:val="1"/>
    <w:next w:val="1"/>
    <w:autoRedefine/>
    <w:unhideWhenUsed/>
    <w:qFormat/>
    <w:uiPriority w:val="39"/>
    <w:pPr>
      <w:ind w:left="420" w:leftChars="200"/>
    </w:pPr>
    <w:rPr>
      <w:rFonts w:ascii="Times New Roman" w:hAnsi="Times New Roman"/>
      <w:szCs w:val="20"/>
    </w:rPr>
  </w:style>
  <w:style w:type="paragraph" w:styleId="20">
    <w:name w:val="Normal (Web)"/>
    <w:basedOn w:val="1"/>
    <w:autoRedefine/>
    <w:semiHidden/>
    <w:unhideWhenUsed/>
    <w:qFormat/>
    <w:uiPriority w:val="0"/>
    <w:pPr>
      <w:spacing w:before="0" w:beforeAutospacing="1" w:after="0" w:afterAutospacing="1"/>
      <w:ind w:left="0" w:right="0"/>
      <w:jc w:val="left"/>
    </w:pPr>
    <w:rPr>
      <w:kern w:val="0"/>
      <w:sz w:val="24"/>
      <w:lang w:val="en-US" w:eastAsia="zh-CN" w:bidi="ar"/>
    </w:rPr>
  </w:style>
  <w:style w:type="paragraph" w:styleId="21">
    <w:name w:val="Title"/>
    <w:basedOn w:val="1"/>
    <w:next w:val="1"/>
    <w:link w:val="38"/>
    <w:autoRedefine/>
    <w:qFormat/>
    <w:uiPriority w:val="10"/>
    <w:pPr>
      <w:spacing w:before="240" w:after="60"/>
      <w:jc w:val="center"/>
      <w:outlineLvl w:val="0"/>
    </w:pPr>
    <w:rPr>
      <w:rFonts w:ascii="Cambria" w:hAnsi="Cambria" w:cs="黑体"/>
      <w:b/>
      <w:bCs/>
      <w:sz w:val="28"/>
      <w:szCs w:val="32"/>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basedOn w:val="24"/>
    <w:qFormat/>
    <w:uiPriority w:val="0"/>
    <w:rPr>
      <w:b/>
    </w:rPr>
  </w:style>
  <w:style w:type="character" w:styleId="26">
    <w:name w:val="page number"/>
    <w:basedOn w:val="24"/>
    <w:autoRedefine/>
    <w:unhideWhenUsed/>
    <w:qFormat/>
    <w:uiPriority w:val="0"/>
  </w:style>
  <w:style w:type="character" w:styleId="27">
    <w:name w:val="Hyperlink"/>
    <w:basedOn w:val="24"/>
    <w:autoRedefine/>
    <w:unhideWhenUsed/>
    <w:qFormat/>
    <w:uiPriority w:val="99"/>
    <w:rPr>
      <w:color w:val="0000FF"/>
      <w:u w:val="single"/>
    </w:rPr>
  </w:style>
  <w:style w:type="paragraph" w:customStyle="1" w:styleId="28">
    <w:name w:val="列出段落1"/>
    <w:basedOn w:val="1"/>
    <w:autoRedefine/>
    <w:qFormat/>
    <w:uiPriority w:val="99"/>
    <w:pPr>
      <w:ind w:firstLine="420" w:firstLineChars="200"/>
    </w:pPr>
  </w:style>
  <w:style w:type="paragraph" w:customStyle="1" w:styleId="29">
    <w:name w:val="样式1"/>
    <w:basedOn w:val="1"/>
    <w:link w:val="43"/>
    <w:autoRedefine/>
    <w:qFormat/>
    <w:uiPriority w:val="0"/>
    <w:rPr>
      <w:rFonts w:ascii="宋体" w:hAnsi="宋体" w:cs="宋体"/>
      <w:sz w:val="24"/>
      <w:szCs w:val="24"/>
    </w:rPr>
  </w:style>
  <w:style w:type="paragraph" w:customStyle="1" w:styleId="30">
    <w:name w:val="样式2"/>
    <w:basedOn w:val="18"/>
    <w:link w:val="45"/>
    <w:autoRedefine/>
    <w:qFormat/>
    <w:uiPriority w:val="0"/>
    <w:pPr>
      <w:spacing w:after="0" w:line="360" w:lineRule="auto"/>
      <w:ind w:left="0" w:leftChars="0" w:firstLine="480" w:firstLineChars="200"/>
    </w:pPr>
    <w:rPr>
      <w:rFonts w:ascii="宋体" w:hAnsi="宋体" w:cs="宋体"/>
      <w:sz w:val="24"/>
      <w:szCs w:val="24"/>
    </w:rPr>
  </w:style>
  <w:style w:type="paragraph" w:customStyle="1" w:styleId="31">
    <w:name w:val="样式3"/>
    <w:basedOn w:val="1"/>
    <w:link w:val="47"/>
    <w:autoRedefine/>
    <w:qFormat/>
    <w:uiPriority w:val="0"/>
    <w:pPr>
      <w:spacing w:line="360" w:lineRule="auto"/>
      <w:ind w:firstLine="482" w:firstLineChars="201"/>
    </w:pPr>
    <w:rPr>
      <w:rFonts w:ascii="宋体" w:hAnsi="宋体"/>
      <w:sz w:val="24"/>
      <w:szCs w:val="24"/>
    </w:rPr>
  </w:style>
  <w:style w:type="character" w:customStyle="1" w:styleId="32">
    <w:name w:val="页眉 字符"/>
    <w:link w:val="15"/>
    <w:autoRedefine/>
    <w:qFormat/>
    <w:uiPriority w:val="99"/>
    <w:rPr>
      <w:rFonts w:ascii="Calibri" w:hAnsi="Calibri" w:eastAsia="宋体" w:cs="Times New Roman"/>
      <w:sz w:val="18"/>
      <w:szCs w:val="18"/>
    </w:rPr>
  </w:style>
  <w:style w:type="character" w:customStyle="1" w:styleId="33">
    <w:name w:val="正文文本缩进 字符"/>
    <w:link w:val="3"/>
    <w:autoRedefine/>
    <w:semiHidden/>
    <w:qFormat/>
    <w:uiPriority w:val="0"/>
    <w:rPr>
      <w:rFonts w:ascii="Calibri" w:hAnsi="Calibri"/>
      <w:kern w:val="2"/>
      <w:sz w:val="21"/>
      <w:szCs w:val="22"/>
    </w:rPr>
  </w:style>
  <w:style w:type="character" w:customStyle="1" w:styleId="34">
    <w:name w:val="批注框文本 字符"/>
    <w:link w:val="13"/>
    <w:autoRedefine/>
    <w:semiHidden/>
    <w:qFormat/>
    <w:uiPriority w:val="99"/>
    <w:rPr>
      <w:rFonts w:ascii="Calibri" w:hAnsi="Calibri" w:eastAsia="宋体" w:cs="Times New Roman"/>
      <w:sz w:val="18"/>
      <w:szCs w:val="18"/>
    </w:rPr>
  </w:style>
  <w:style w:type="character" w:customStyle="1" w:styleId="35">
    <w:name w:val="页脚 字符"/>
    <w:link w:val="14"/>
    <w:autoRedefine/>
    <w:qFormat/>
    <w:uiPriority w:val="99"/>
    <w:rPr>
      <w:rFonts w:ascii="Calibri" w:hAnsi="Calibri" w:eastAsia="宋体" w:cs="Times New Roman"/>
      <w:sz w:val="18"/>
      <w:szCs w:val="18"/>
    </w:rPr>
  </w:style>
  <w:style w:type="character" w:customStyle="1" w:styleId="36">
    <w:name w:val="正文文本缩进 3 字符"/>
    <w:link w:val="18"/>
    <w:autoRedefine/>
    <w:qFormat/>
    <w:uiPriority w:val="99"/>
    <w:rPr>
      <w:rFonts w:ascii="Calibri" w:hAnsi="Calibri" w:eastAsia="宋体" w:cs="Times New Roman"/>
      <w:sz w:val="16"/>
      <w:szCs w:val="16"/>
    </w:rPr>
  </w:style>
  <w:style w:type="character" w:customStyle="1" w:styleId="37">
    <w:name w:val="标题 1 字符"/>
    <w:basedOn w:val="24"/>
    <w:link w:val="6"/>
    <w:autoRedefine/>
    <w:qFormat/>
    <w:uiPriority w:val="0"/>
    <w:rPr>
      <w:b/>
      <w:bCs/>
      <w:kern w:val="44"/>
      <w:sz w:val="28"/>
      <w:szCs w:val="28"/>
    </w:rPr>
  </w:style>
  <w:style w:type="character" w:customStyle="1" w:styleId="38">
    <w:name w:val="标题 字符"/>
    <w:basedOn w:val="24"/>
    <w:link w:val="21"/>
    <w:autoRedefine/>
    <w:qFormat/>
    <w:uiPriority w:val="10"/>
    <w:rPr>
      <w:rFonts w:ascii="Cambria" w:hAnsi="Cambria" w:cs="黑体"/>
      <w:b/>
      <w:bCs/>
      <w:kern w:val="2"/>
      <w:sz w:val="28"/>
      <w:szCs w:val="32"/>
    </w:rPr>
  </w:style>
  <w:style w:type="character" w:customStyle="1" w:styleId="39">
    <w:name w:val="副标题 字符"/>
    <w:basedOn w:val="24"/>
    <w:link w:val="17"/>
    <w:autoRedefine/>
    <w:qFormat/>
    <w:uiPriority w:val="11"/>
    <w:rPr>
      <w:rFonts w:ascii="Cambria" w:hAnsi="Cambria" w:cs="黑体"/>
      <w:bCs/>
      <w:kern w:val="28"/>
      <w:sz w:val="28"/>
      <w:szCs w:val="32"/>
    </w:rPr>
  </w:style>
  <w:style w:type="character" w:customStyle="1" w:styleId="40">
    <w:name w:val="apple-converted-space"/>
    <w:basedOn w:val="24"/>
    <w:autoRedefine/>
    <w:qFormat/>
    <w:uiPriority w:val="0"/>
  </w:style>
  <w:style w:type="character" w:customStyle="1" w:styleId="41">
    <w:name w:val="标题 2 字符"/>
    <w:basedOn w:val="24"/>
    <w:link w:val="7"/>
    <w:autoRedefine/>
    <w:qFormat/>
    <w:uiPriority w:val="9"/>
    <w:rPr>
      <w:rFonts w:ascii="Cambria" w:hAnsi="Cambria" w:cs="黑体"/>
      <w:bCs/>
      <w:kern w:val="28"/>
      <w:sz w:val="28"/>
      <w:szCs w:val="32"/>
    </w:rPr>
  </w:style>
  <w:style w:type="character" w:customStyle="1" w:styleId="42">
    <w:name w:val="fontstyle01"/>
    <w:basedOn w:val="24"/>
    <w:autoRedefine/>
    <w:qFormat/>
    <w:uiPriority w:val="0"/>
    <w:rPr>
      <w:rFonts w:hint="eastAsia" w:ascii="宋体" w:hAnsi="宋体" w:eastAsia="宋体"/>
      <w:color w:val="000000"/>
      <w:sz w:val="24"/>
      <w:szCs w:val="24"/>
    </w:rPr>
  </w:style>
  <w:style w:type="character" w:customStyle="1" w:styleId="43">
    <w:name w:val="样式1 字符"/>
    <w:basedOn w:val="24"/>
    <w:link w:val="29"/>
    <w:autoRedefine/>
    <w:qFormat/>
    <w:uiPriority w:val="0"/>
    <w:rPr>
      <w:rFonts w:ascii="宋体" w:hAnsi="宋体" w:cs="宋体"/>
      <w:kern w:val="2"/>
      <w:sz w:val="24"/>
      <w:szCs w:val="24"/>
    </w:rPr>
  </w:style>
  <w:style w:type="character" w:customStyle="1" w:styleId="44">
    <w:name w:val="日期 字符"/>
    <w:basedOn w:val="24"/>
    <w:link w:val="12"/>
    <w:autoRedefine/>
    <w:semiHidden/>
    <w:qFormat/>
    <w:uiPriority w:val="0"/>
    <w:rPr>
      <w:rFonts w:ascii="Calibri" w:hAnsi="Calibri"/>
      <w:kern w:val="2"/>
      <w:sz w:val="21"/>
      <w:szCs w:val="22"/>
    </w:rPr>
  </w:style>
  <w:style w:type="character" w:customStyle="1" w:styleId="45">
    <w:name w:val="样式2 字符"/>
    <w:basedOn w:val="36"/>
    <w:link w:val="30"/>
    <w:autoRedefine/>
    <w:qFormat/>
    <w:uiPriority w:val="0"/>
    <w:rPr>
      <w:rFonts w:ascii="宋体" w:hAnsi="宋体" w:eastAsia="宋体" w:cs="宋体"/>
      <w:sz w:val="24"/>
      <w:szCs w:val="24"/>
    </w:rPr>
  </w:style>
  <w:style w:type="character" w:customStyle="1" w:styleId="46">
    <w:name w:val="st1"/>
    <w:basedOn w:val="24"/>
    <w:autoRedefine/>
    <w:qFormat/>
    <w:uiPriority w:val="0"/>
    <w:rPr>
      <w:rFonts w:cs="Times New Roman"/>
    </w:rPr>
  </w:style>
  <w:style w:type="character" w:customStyle="1" w:styleId="47">
    <w:name w:val="样式3 Char"/>
    <w:basedOn w:val="24"/>
    <w:link w:val="31"/>
    <w:autoRedefine/>
    <w:qFormat/>
    <w:uiPriority w:val="0"/>
    <w:rPr>
      <w:rFonts w:ascii="宋体" w:hAnsi="宋体"/>
      <w:kern w:val="2"/>
      <w:sz w:val="24"/>
      <w:szCs w:val="24"/>
    </w:rPr>
  </w:style>
  <w:style w:type="paragraph" w:customStyle="1" w:styleId="48">
    <w:name w:val="WPSOffice手动目录 1"/>
    <w:autoRedefine/>
    <w:qFormat/>
    <w:uiPriority w:val="0"/>
    <w:rPr>
      <w:rFonts w:ascii="Times New Roman" w:hAnsi="Times New Roman" w:eastAsia="宋体" w:cs="Times New Roman"/>
      <w:lang w:val="en-US" w:eastAsia="zh-CN" w:bidi="ar-SA"/>
    </w:rPr>
  </w:style>
  <w:style w:type="paragraph" w:customStyle="1" w:styleId="4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50">
    <w:name w:val="List Paragraph"/>
    <w:basedOn w:val="1"/>
    <w:autoRedefine/>
    <w:qFormat/>
    <w:uiPriority w:val="1"/>
    <w:pPr>
      <w:spacing w:before="158"/>
      <w:ind w:left="1301" w:hanging="601"/>
    </w:pPr>
    <w:rPr>
      <w:rFonts w:ascii="宋体" w:hAnsi="宋体" w:cs="宋体"/>
    </w:rPr>
  </w:style>
  <w:style w:type="paragraph" w:customStyle="1" w:styleId="51">
    <w:name w:val="Table Paragraph"/>
    <w:basedOn w:val="1"/>
    <w:autoRedefine/>
    <w:qFormat/>
    <w:uiPriority w:val="0"/>
    <w:pPr>
      <w:autoSpaceDE w:val="0"/>
      <w:autoSpaceDN w:val="0"/>
      <w:ind w:firstLine="360"/>
      <w:jc w:val="left"/>
    </w:pPr>
    <w:rPr>
      <w:rFonts w:hint="eastAsia" w:ascii="宋体" w:hAnsi="宋体"/>
      <w:kern w:val="0"/>
      <w:sz w:val="22"/>
    </w:rPr>
  </w:style>
  <w:style w:type="paragraph" w:customStyle="1" w:styleId="52">
    <w:name w:val="Table Text"/>
    <w:basedOn w:val="1"/>
    <w:semiHidden/>
    <w:qFormat/>
    <w:uiPriority w:val="0"/>
    <w:rPr>
      <w:rFonts w:ascii="宋体" w:hAnsi="宋体" w:eastAsia="宋体" w:cs="宋体"/>
      <w:sz w:val="25"/>
      <w:szCs w:val="25"/>
      <w:lang w:val="en-US" w:eastAsia="en-US" w:bidi="ar-SA"/>
    </w:rPr>
  </w:style>
  <w:style w:type="table" w:customStyle="1" w:styleId="5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36</Pages>
  <Words>11158</Words>
  <Characters>12254</Characters>
  <Lines>75</Lines>
  <Paragraphs>21</Paragraphs>
  <TotalTime>6</TotalTime>
  <ScaleCrop>false</ScaleCrop>
  <LinksUpToDate>false</LinksUpToDate>
  <CharactersWithSpaces>12479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大乔同学</cp:lastModifiedBy>
  <cp:lastPrinted>2022-01-14T00:41:00Z</cp:lastPrinted>
  <dcterms:modified xsi:type="dcterms:W3CDTF">2025-06-28T11:25:09Z</dcterms:modified>
  <dc:title>萝岗区棠下榄园岭地块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5FC454B3B81F474FB81CBB106A5488E0_13</vt:lpwstr>
  </property>
  <property fmtid="{D5CDD505-2E9C-101B-9397-08002B2CF9AE}" pid="4" name="commondata">
    <vt:lpwstr>eyJoZGlkIjoiNTJhMmYwMGEzY2MwZTcwNjk0ZWEzMzMxN2ViZjdlNDIifQ==</vt:lpwstr>
  </property>
  <property fmtid="{D5CDD505-2E9C-101B-9397-08002B2CF9AE}" pid="5" name="KSOTemplateDocerSaveRecord">
    <vt:lpwstr>eyJoZGlkIjoiZGM2NmZiMjljN2ExZDNjMWRjYTU4NjY4ZTI2Y2U0NjUiLCJ1c2VySWQiOiI0MTg4ODUzNzYifQ==</vt:lpwstr>
  </property>
</Properties>
</file>