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233"/>
        </w:tabs>
        <w:ind w:left="0" w:leftChars="0" w:firstLine="0" w:firstLineChars="0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附件1</w:t>
      </w:r>
    </w:p>
    <w:p>
      <w:pPr>
        <w:ind w:firstLine="3092" w:firstLineChars="700"/>
        <w:rPr>
          <w:rFonts w:ascii="黑体" w:hAnsi="黑体" w:eastAsia="黑体" w:cs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</w:rPr>
        <w:t>报 价 函</w:t>
      </w:r>
    </w:p>
    <w:bookmarkEnd w:id="0"/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827"/>
        <w:gridCol w:w="142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《广州市南越国遗迹保护规定》《广州市海上丝绸之路史迹保护规定》规章修订项目 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报价日期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询价单位</w:t>
            </w:r>
          </w:p>
        </w:tc>
        <w:tc>
          <w:tcPr>
            <w:tcW w:w="694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广州市文化广电旅游局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报价单位</w:t>
            </w:r>
          </w:p>
        </w:tc>
        <w:tc>
          <w:tcPr>
            <w:tcW w:w="382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（盖公章）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报价</w:t>
            </w:r>
          </w:p>
        </w:tc>
        <w:tc>
          <w:tcPr>
            <w:tcW w:w="6946" w:type="dxa"/>
            <w:gridSpan w:val="4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大写：                       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6" w:hRule="atLeast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报价单位声明</w:t>
            </w:r>
          </w:p>
        </w:tc>
        <w:tc>
          <w:tcPr>
            <w:tcW w:w="6946" w:type="dxa"/>
            <w:gridSpan w:val="4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我公司认真阅读了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函，自愿参加贵单位的本次询价，并保证我公司提供的所有报价的文件资料是真实、准确的；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报价为完成对《广州市南越国遗迹保护规定》《广州市海上丝绸之路史迹保护规定》规章修订工作的总价，包括但不限于完成本项目所需的调研差旅、劳务费、税费等，以及为完成本项目所必须的其他辅助工作的相关费用。</w:t>
            </w:r>
          </w:p>
          <w:p>
            <w:pPr>
              <w:ind w:firstLine="3080" w:firstLineChars="1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报价单位：       （盖公章）</w:t>
            </w:r>
          </w:p>
          <w:p>
            <w:pPr>
              <w:ind w:firstLine="3080" w:firstLineChars="1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    期：   年   月    日</w:t>
            </w:r>
          </w:p>
        </w:tc>
      </w:tr>
    </w:tbl>
    <w:p>
      <w:pPr>
        <w:autoSpaceDE w:val="0"/>
        <w:autoSpaceDN w:val="0"/>
        <w:adjustRightInd w:val="0"/>
        <w:snapToGrid w:val="0"/>
        <w:spacing w:line="540" w:lineRule="exact"/>
        <w:textAlignment w:val="center"/>
        <w:rPr>
          <w:rFonts w:hint="eastAsia" w:eastAsia="方正黑体_GBK"/>
          <w:bCs/>
          <w:spacing w:val="16"/>
          <w:kern w:val="0"/>
          <w:sz w:val="32"/>
          <w:szCs w:val="32"/>
        </w:rPr>
        <w:sectPr>
          <w:footerReference r:id="rId3" w:type="default"/>
          <w:pgSz w:w="11906" w:h="16838"/>
          <w:pgMar w:top="1985" w:right="1474" w:bottom="1134" w:left="1588" w:header="851" w:footer="1588" w:gutter="0"/>
          <w:cols w:space="720" w:num="1"/>
          <w:titlePg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宋体" w:hAnsi="宋体"/>
        <w:sz w:val="28"/>
      </w:rPr>
    </w:pPr>
    <w:r>
      <w:rPr>
        <w:rStyle w:val="6"/>
        <w:rFonts w:hint="eastAsia" w:ascii="宋体" w:hAnsi="宋体"/>
        <w:sz w:val="28"/>
      </w:rPr>
      <w:t xml:space="preserve">― </w:t>
    </w:r>
    <w:r>
      <w:rPr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2</w:t>
    </w:r>
    <w:r>
      <w:rPr>
        <w:rFonts w:ascii="宋体" w:hAnsi="宋体"/>
        <w:sz w:val="28"/>
      </w:rPr>
      <w:fldChar w:fldCharType="end"/>
    </w:r>
    <w:r>
      <w:rPr>
        <w:rStyle w:val="6"/>
        <w:rFonts w:hint="eastAsia" w:ascii="宋体" w:hAnsi="宋体"/>
        <w:sz w:val="28"/>
      </w:rPr>
      <w:t xml:space="preserve"> ―</w:t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62D3A"/>
    <w:multiLevelType w:val="singleLevel"/>
    <w:tmpl w:val="5A962D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B9EBA"/>
    <w:rsid w:val="676B9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2023-11-09T14:12:00Z</dcterms:created>
  <dc:creator>user</dc:creator>
  <cp:lastModifiedBy>user</cp:lastModifiedBy>
  <dcterms:modified xsi:type="dcterms:W3CDTF">2023-11-09T14:13:22Z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2052-11.8.2.10132</vt:lpwstr>
  </property>
</Properties>
</file>